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06"/>
      </w:tblGrid>
      <w:tr w:rsidR="00FB642A" w:rsidRPr="00FB642A" w:rsidTr="001166F4">
        <w:trPr>
          <w:tblCellSpacing w:w="15" w:type="dxa"/>
          <w:jc w:val="center"/>
        </w:trPr>
        <w:tc>
          <w:tcPr>
            <w:tcW w:w="0" w:type="auto"/>
            <w:vAlign w:val="center"/>
          </w:tcPr>
          <w:p w:rsidR="00FB642A" w:rsidRPr="00FB642A" w:rsidRDefault="00FB642A" w:rsidP="00FB642A">
            <w:pPr>
              <w:widowControl/>
              <w:rPr>
                <w:rFonts w:ascii="新細明體" w:eastAsia="新細明體" w:hAnsi="新細明體" w:cs="新細明體"/>
                <w:kern w:val="0"/>
                <w:szCs w:val="24"/>
              </w:rPr>
            </w:pPr>
          </w:p>
        </w:tc>
      </w:tr>
      <w:tr w:rsidR="00FB642A" w:rsidRPr="00FB642A" w:rsidTr="00FB642A">
        <w:trPr>
          <w:tblCellSpacing w:w="15" w:type="dxa"/>
          <w:jc w:val="center"/>
        </w:trPr>
        <w:tc>
          <w:tcPr>
            <w:tcW w:w="0" w:type="auto"/>
            <w:vAlign w:val="center"/>
            <w:hideMark/>
          </w:tcPr>
          <w:p w:rsidR="00FB642A" w:rsidRPr="00FB642A" w:rsidRDefault="00FB642A" w:rsidP="007E0A69">
            <w:pPr>
              <w:widowControl/>
              <w:rPr>
                <w:rFonts w:ascii="新細明體" w:eastAsia="新細明體" w:hAnsi="新細明體" w:cs="新細明體"/>
                <w:color w:val="00B050"/>
                <w:kern w:val="0"/>
                <w:sz w:val="26"/>
                <w:szCs w:val="26"/>
              </w:rPr>
            </w:pPr>
            <w:r w:rsidRPr="00EF2CE0">
              <w:rPr>
                <w:rFonts w:ascii="新細明體" w:eastAsia="新細明體" w:hAnsi="新細明體" w:cs="新細明體"/>
                <w:b/>
                <w:bCs/>
                <w:color w:val="00B050"/>
                <w:kern w:val="0"/>
                <w:sz w:val="26"/>
                <w:szCs w:val="26"/>
              </w:rPr>
              <w:t>溫室氣體排放</w:t>
            </w:r>
          </w:p>
        </w:tc>
      </w:tr>
      <w:tr w:rsidR="00FB642A" w:rsidRPr="00FB642A" w:rsidTr="00FB642A">
        <w:trPr>
          <w:tblCellSpacing w:w="15" w:type="dxa"/>
          <w:jc w:val="center"/>
        </w:trPr>
        <w:tc>
          <w:tcPr>
            <w:tcW w:w="0" w:type="auto"/>
            <w:vAlign w:val="center"/>
            <w:hideMark/>
          </w:tcPr>
          <w:p w:rsidR="00FB642A" w:rsidRPr="00FB642A" w:rsidRDefault="00FB642A" w:rsidP="00FB642A">
            <w:pPr>
              <w:widowControl/>
              <w:rPr>
                <w:rFonts w:ascii="新細明體" w:eastAsia="新細明體" w:hAnsi="新細明體" w:cs="新細明體"/>
                <w:kern w:val="0"/>
                <w:szCs w:val="24"/>
              </w:rPr>
            </w:pPr>
          </w:p>
        </w:tc>
      </w:tr>
      <w:tr w:rsidR="00FB642A" w:rsidRPr="00FB642A" w:rsidTr="00FB642A">
        <w:trPr>
          <w:tblCellSpacing w:w="15" w:type="dxa"/>
          <w:jc w:val="center"/>
        </w:trPr>
        <w:tc>
          <w:tcPr>
            <w:tcW w:w="0" w:type="auto"/>
            <w:vAlign w:val="center"/>
            <w:hideMark/>
          </w:tcPr>
          <w:p w:rsidR="00FB642A" w:rsidRPr="00FB642A" w:rsidRDefault="00FB642A" w:rsidP="00FB64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300"/>
              <w:rPr>
                <w:rFonts w:ascii="細明體" w:eastAsia="細明體" w:hAnsi="細明體" w:cs="細明體"/>
                <w:kern w:val="0"/>
                <w:sz w:val="20"/>
                <w:szCs w:val="20"/>
              </w:rPr>
            </w:pPr>
            <w:r w:rsidRPr="00FB642A">
              <w:rPr>
                <w:rFonts w:ascii="細明體" w:eastAsia="細明體" w:hAnsi="細明體" w:cs="細明體"/>
                <w:kern w:val="0"/>
                <w:sz w:val="20"/>
                <w:szCs w:val="20"/>
              </w:rPr>
              <w:t>對於氣候變遷之溫室氣體管理法之風險，主要來自溫室氣體減量會要求企業之能源使用進行揭露及申報，而進行能源減用管制。故需對於高耗能之產品及設備進行轉換與更新，降低耗能及溫室氣體排放。</w:t>
            </w:r>
          </w:p>
          <w:p w:rsidR="00FB642A" w:rsidRPr="00FB642A" w:rsidRDefault="00FB642A" w:rsidP="00FB642A">
            <w:pPr>
              <w:widowControl/>
              <w:rPr>
                <w:rFonts w:ascii="新細明體" w:eastAsia="新細明體" w:hAnsi="新細明體" w:cs="新細明體"/>
                <w:kern w:val="0"/>
                <w:sz w:val="20"/>
                <w:szCs w:val="20"/>
              </w:rPr>
            </w:pPr>
          </w:p>
        </w:tc>
      </w:tr>
      <w:tr w:rsidR="00FB642A" w:rsidRPr="00FB642A" w:rsidTr="00FB642A">
        <w:trPr>
          <w:tblCellSpacing w:w="15" w:type="dxa"/>
          <w:jc w:val="center"/>
        </w:trPr>
        <w:tc>
          <w:tcPr>
            <w:tcW w:w="0" w:type="auto"/>
            <w:vAlign w:val="center"/>
            <w:hideMark/>
          </w:tcPr>
          <w:p w:rsidR="00FB642A" w:rsidRPr="00FB642A" w:rsidRDefault="007E0A69" w:rsidP="00FB642A">
            <w:pPr>
              <w:widowControl/>
              <w:rPr>
                <w:rFonts w:ascii="新細明體" w:eastAsia="新細明體" w:hAnsi="新細明體" w:cs="新細明體"/>
                <w:kern w:val="0"/>
                <w:sz w:val="22"/>
              </w:rPr>
            </w:pPr>
            <w:r w:rsidRPr="00EF2CE0">
              <w:rPr>
                <w:rFonts w:ascii="新細明體" w:eastAsia="新細明體" w:hAnsi="新細明體" w:cs="新細明體" w:hint="eastAsia"/>
                <w:b/>
                <w:bCs/>
                <w:kern w:val="0"/>
                <w:sz w:val="22"/>
              </w:rPr>
              <w:t xml:space="preserve">  </w:t>
            </w:r>
            <w:r w:rsidR="00FB642A" w:rsidRPr="00EF2CE0">
              <w:rPr>
                <w:rFonts w:ascii="新細明體" w:eastAsia="新細明體" w:hAnsi="新細明體" w:cs="新細明體"/>
                <w:b/>
                <w:bCs/>
                <w:kern w:val="0"/>
                <w:sz w:val="22"/>
              </w:rPr>
              <w:t>企業對於溫室氣體管理之策略、方法、目標等：</w:t>
            </w:r>
          </w:p>
        </w:tc>
      </w:tr>
      <w:tr w:rsidR="00FB642A" w:rsidRPr="00FB642A" w:rsidTr="00FB642A">
        <w:trPr>
          <w:tblCellSpacing w:w="15" w:type="dxa"/>
          <w:jc w:val="center"/>
        </w:trPr>
        <w:tc>
          <w:tcPr>
            <w:tcW w:w="0" w:type="auto"/>
            <w:vAlign w:val="center"/>
            <w:hideMark/>
          </w:tcPr>
          <w:p w:rsidR="00FB642A" w:rsidRPr="00FB642A" w:rsidRDefault="00FB642A" w:rsidP="007E0A69">
            <w:pPr>
              <w:widowControl/>
              <w:spacing w:line="360" w:lineRule="exact"/>
              <w:rPr>
                <w:rFonts w:ascii="新細明體" w:eastAsia="新細明體" w:hAnsi="新細明體" w:cs="新細明體"/>
                <w:kern w:val="0"/>
                <w:sz w:val="20"/>
                <w:szCs w:val="20"/>
              </w:rPr>
            </w:pPr>
            <w:r w:rsidRPr="00FB642A">
              <w:rPr>
                <w:rFonts w:ascii="新細明體" w:eastAsia="新細明體" w:hAnsi="新細明體" w:cs="新細明體"/>
                <w:kern w:val="0"/>
                <w:sz w:val="20"/>
                <w:szCs w:val="20"/>
              </w:rPr>
              <w:t>(一)企業對於因應氣候變遷或溫室氣體管理之策略</w:t>
            </w:r>
          </w:p>
        </w:tc>
      </w:tr>
      <w:tr w:rsidR="00FB642A" w:rsidRPr="00FB642A" w:rsidTr="00FB642A">
        <w:trPr>
          <w:tblCellSpacing w:w="15" w:type="dxa"/>
          <w:jc w:val="center"/>
        </w:trPr>
        <w:tc>
          <w:tcPr>
            <w:tcW w:w="0" w:type="auto"/>
            <w:vAlign w:val="center"/>
            <w:hideMark/>
          </w:tcPr>
          <w:p w:rsidR="00FB642A" w:rsidRPr="00FB642A" w:rsidRDefault="00FB642A" w:rsidP="007E0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ind w:left="300"/>
              <w:rPr>
                <w:rFonts w:ascii="細明體" w:eastAsia="細明體" w:hAnsi="細明體" w:cs="細明體"/>
                <w:kern w:val="0"/>
                <w:sz w:val="20"/>
                <w:szCs w:val="20"/>
              </w:rPr>
            </w:pPr>
            <w:r w:rsidRPr="00FB642A">
              <w:rPr>
                <w:rFonts w:ascii="細明體" w:eastAsia="細明體" w:hAnsi="細明體" w:cs="細明體"/>
                <w:kern w:val="0"/>
                <w:sz w:val="20"/>
                <w:szCs w:val="20"/>
              </w:rPr>
              <w:t>1.現在，製程尋求如何減少能源耗用及提升回收率。</w:t>
            </w:r>
          </w:p>
          <w:p w:rsidR="00FB642A" w:rsidRPr="00FB642A" w:rsidRDefault="00FB642A" w:rsidP="007E0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ind w:left="300"/>
              <w:rPr>
                <w:rFonts w:ascii="細明體" w:eastAsia="細明體" w:hAnsi="細明體" w:cs="細明體"/>
                <w:kern w:val="0"/>
                <w:sz w:val="20"/>
                <w:szCs w:val="20"/>
              </w:rPr>
            </w:pPr>
            <w:r w:rsidRPr="00FB642A">
              <w:rPr>
                <w:rFonts w:ascii="細明體" w:eastAsia="細明體" w:hAnsi="細明體" w:cs="細明體"/>
                <w:kern w:val="0"/>
                <w:sz w:val="20"/>
                <w:szCs w:val="20"/>
              </w:rPr>
              <w:t>2.未來，積極開發低耗能產品及潔淨之燃料。</w:t>
            </w:r>
          </w:p>
          <w:p w:rsidR="00FB642A" w:rsidRPr="00FB642A" w:rsidRDefault="00FB642A" w:rsidP="007E0A69">
            <w:pPr>
              <w:widowControl/>
              <w:spacing w:line="360" w:lineRule="exact"/>
              <w:rPr>
                <w:rFonts w:ascii="新細明體" w:eastAsia="新細明體" w:hAnsi="新細明體" w:cs="新細明體"/>
                <w:kern w:val="0"/>
                <w:sz w:val="20"/>
                <w:szCs w:val="20"/>
              </w:rPr>
            </w:pPr>
          </w:p>
        </w:tc>
      </w:tr>
      <w:tr w:rsidR="00FB642A" w:rsidRPr="00FB642A" w:rsidTr="00FB642A">
        <w:trPr>
          <w:tblCellSpacing w:w="15" w:type="dxa"/>
          <w:jc w:val="center"/>
        </w:trPr>
        <w:tc>
          <w:tcPr>
            <w:tcW w:w="0" w:type="auto"/>
            <w:vAlign w:val="center"/>
            <w:hideMark/>
          </w:tcPr>
          <w:p w:rsidR="00FB642A" w:rsidRPr="00FB642A" w:rsidRDefault="00FB642A" w:rsidP="007E0A69">
            <w:pPr>
              <w:widowControl/>
              <w:spacing w:line="360" w:lineRule="exact"/>
              <w:rPr>
                <w:rFonts w:ascii="新細明體" w:eastAsia="新細明體" w:hAnsi="新細明體" w:cs="新細明體"/>
                <w:kern w:val="0"/>
                <w:sz w:val="20"/>
                <w:szCs w:val="20"/>
              </w:rPr>
            </w:pPr>
            <w:r w:rsidRPr="00FB642A">
              <w:rPr>
                <w:rFonts w:ascii="新細明體" w:eastAsia="新細明體" w:hAnsi="新細明體" w:cs="新細明體"/>
                <w:kern w:val="0"/>
                <w:sz w:val="20"/>
                <w:szCs w:val="20"/>
              </w:rPr>
              <w:t>(二)企業溫室氣體排放量減量</w:t>
            </w:r>
          </w:p>
        </w:tc>
      </w:tr>
      <w:tr w:rsidR="00FB642A" w:rsidRPr="00FB642A" w:rsidTr="00FB642A">
        <w:trPr>
          <w:tblCellSpacing w:w="15" w:type="dxa"/>
          <w:jc w:val="center"/>
        </w:trPr>
        <w:tc>
          <w:tcPr>
            <w:tcW w:w="0" w:type="auto"/>
            <w:vAlign w:val="center"/>
            <w:hideMark/>
          </w:tcPr>
          <w:p w:rsidR="001166F4" w:rsidRPr="00160EB2" w:rsidRDefault="001166F4" w:rsidP="001166F4">
            <w:pPr>
              <w:spacing w:line="360" w:lineRule="exact"/>
              <w:ind w:left="418" w:hangingChars="190" w:hanging="418"/>
              <w:rPr>
                <w:sz w:val="22"/>
              </w:rPr>
            </w:pPr>
            <w:r>
              <w:rPr>
                <w:rFonts w:hint="eastAsia"/>
                <w:sz w:val="22"/>
              </w:rPr>
              <w:t xml:space="preserve">    </w:t>
            </w:r>
            <w:r w:rsidRPr="00160EB2">
              <w:rPr>
                <w:rFonts w:hint="eastAsia"/>
                <w:sz w:val="22"/>
              </w:rPr>
              <w:t>109</w:t>
            </w:r>
            <w:r w:rsidRPr="00160EB2">
              <w:rPr>
                <w:rFonts w:hint="eastAsia"/>
                <w:sz w:val="22"/>
              </w:rPr>
              <w:t>年碳排量</w:t>
            </w:r>
            <w:r w:rsidRPr="00160EB2">
              <w:rPr>
                <w:rFonts w:hint="eastAsia"/>
                <w:sz w:val="22"/>
              </w:rPr>
              <w:t>34,489</w:t>
            </w:r>
            <w:r w:rsidRPr="00160EB2">
              <w:rPr>
                <w:rFonts w:hint="eastAsia"/>
                <w:sz w:val="22"/>
              </w:rPr>
              <w:t>噸</w:t>
            </w:r>
            <w:r w:rsidRPr="00160EB2">
              <w:rPr>
                <w:sz w:val="22"/>
              </w:rPr>
              <w:br/>
            </w:r>
            <w:r w:rsidRPr="00160EB2">
              <w:rPr>
                <w:rFonts w:hint="eastAsia"/>
                <w:sz w:val="22"/>
              </w:rPr>
              <w:t>108</w:t>
            </w:r>
            <w:r w:rsidRPr="00160EB2">
              <w:rPr>
                <w:rFonts w:hint="eastAsia"/>
                <w:sz w:val="22"/>
              </w:rPr>
              <w:t>年碳排量</w:t>
            </w:r>
            <w:r w:rsidRPr="00160EB2">
              <w:rPr>
                <w:rFonts w:hint="eastAsia"/>
                <w:sz w:val="22"/>
              </w:rPr>
              <w:t>43,930</w:t>
            </w:r>
            <w:r w:rsidRPr="00160EB2">
              <w:rPr>
                <w:rFonts w:hint="eastAsia"/>
                <w:sz w:val="22"/>
              </w:rPr>
              <w:t>噸</w:t>
            </w:r>
            <w:r w:rsidRPr="00160EB2">
              <w:rPr>
                <w:sz w:val="22"/>
              </w:rPr>
              <w:br/>
            </w:r>
            <w:r w:rsidRPr="00160EB2">
              <w:rPr>
                <w:rFonts w:hint="eastAsia"/>
                <w:sz w:val="22"/>
              </w:rPr>
              <w:t>已完成</w:t>
            </w:r>
            <w:r w:rsidRPr="00160EB2">
              <w:rPr>
                <w:rFonts w:hint="eastAsia"/>
                <w:sz w:val="22"/>
              </w:rPr>
              <w:t>ISO14064</w:t>
            </w:r>
            <w:r w:rsidRPr="00160EB2">
              <w:rPr>
                <w:rFonts w:hint="eastAsia"/>
                <w:sz w:val="22"/>
              </w:rPr>
              <w:t>溫室氣體盤查，並申報能源使用狀況及計算碳排放量，</w:t>
            </w:r>
            <w:r w:rsidRPr="00160EB2">
              <w:rPr>
                <w:rFonts w:hint="eastAsia"/>
                <w:sz w:val="22"/>
              </w:rPr>
              <w:t>109</w:t>
            </w:r>
            <w:r w:rsidRPr="00160EB2">
              <w:rPr>
                <w:rFonts w:hint="eastAsia"/>
                <w:sz w:val="22"/>
              </w:rPr>
              <w:t>年及</w:t>
            </w:r>
            <w:r w:rsidRPr="00160EB2">
              <w:rPr>
                <w:rFonts w:hint="eastAsia"/>
                <w:sz w:val="22"/>
              </w:rPr>
              <w:t>108</w:t>
            </w:r>
            <w:r w:rsidRPr="00160EB2">
              <w:rPr>
                <w:rFonts w:hint="eastAsia"/>
                <w:sz w:val="22"/>
              </w:rPr>
              <w:t>年碳排量數值於每年</w:t>
            </w:r>
            <w:r w:rsidRPr="00160EB2">
              <w:rPr>
                <w:rFonts w:hint="eastAsia"/>
                <w:sz w:val="22"/>
              </w:rPr>
              <w:t>7</w:t>
            </w:r>
            <w:r w:rsidRPr="00160EB2">
              <w:rPr>
                <w:rFonts w:hint="eastAsia"/>
                <w:sz w:val="22"/>
              </w:rPr>
              <w:t>月經</w:t>
            </w:r>
            <w:r w:rsidRPr="00160EB2">
              <w:rPr>
                <w:rFonts w:hint="eastAsia"/>
                <w:sz w:val="22"/>
              </w:rPr>
              <w:t>SGS</w:t>
            </w:r>
            <w:r w:rsidRPr="00160EB2">
              <w:rPr>
                <w:rFonts w:hint="eastAsia"/>
                <w:sz w:val="22"/>
              </w:rPr>
              <w:t>查驗。</w:t>
            </w:r>
          </w:p>
          <w:p w:rsidR="001166F4" w:rsidRDefault="001166F4" w:rsidP="001166F4">
            <w:pPr>
              <w:spacing w:line="360" w:lineRule="exact"/>
              <w:ind w:left="418" w:hangingChars="190" w:hanging="418"/>
              <w:rPr>
                <w:sz w:val="22"/>
              </w:rPr>
            </w:pPr>
            <w:r w:rsidRPr="00160EB2">
              <w:rPr>
                <w:sz w:val="22"/>
              </w:rPr>
              <w:tab/>
            </w:r>
            <w:r w:rsidRPr="00160EB2">
              <w:rPr>
                <w:rFonts w:hint="eastAsia"/>
                <w:sz w:val="22"/>
              </w:rPr>
              <w:t>預計管理目標為每年達成減排</w:t>
            </w:r>
            <w:r w:rsidRPr="00160EB2">
              <w:rPr>
                <w:rFonts w:hint="eastAsia"/>
                <w:sz w:val="22"/>
              </w:rPr>
              <w:t>5%</w:t>
            </w:r>
            <w:r w:rsidRPr="00160EB2">
              <w:rPr>
                <w:rFonts w:ascii="標楷體" w:hAnsi="標楷體" w:hint="eastAsia"/>
                <w:sz w:val="22"/>
              </w:rPr>
              <w:t>，</w:t>
            </w:r>
            <w:r w:rsidRPr="00160EB2">
              <w:rPr>
                <w:rFonts w:hint="eastAsia"/>
                <w:sz w:val="22"/>
              </w:rPr>
              <w:t>109</w:t>
            </w:r>
            <w:r w:rsidRPr="00160EB2">
              <w:rPr>
                <w:rFonts w:hint="eastAsia"/>
                <w:sz w:val="22"/>
              </w:rPr>
              <w:t>年已達成目標。</w:t>
            </w:r>
          </w:p>
          <w:p w:rsidR="001166F4" w:rsidRDefault="001166F4" w:rsidP="001166F4">
            <w:pPr>
              <w:spacing w:line="360" w:lineRule="exact"/>
              <w:ind w:left="418" w:hangingChars="190" w:hanging="418"/>
              <w:rPr>
                <w:sz w:val="22"/>
              </w:rPr>
            </w:pPr>
            <w:r>
              <w:rPr>
                <w:rFonts w:hint="eastAsia"/>
                <w:sz w:val="22"/>
              </w:rPr>
              <w:t xml:space="preserve">   </w:t>
            </w:r>
          </w:p>
          <w:p w:rsidR="001166F4" w:rsidRPr="00160EB2" w:rsidRDefault="001166F4" w:rsidP="001166F4">
            <w:pPr>
              <w:spacing w:line="360" w:lineRule="exact"/>
              <w:ind w:left="418" w:hangingChars="190" w:hanging="418"/>
              <w:rPr>
                <w:sz w:val="22"/>
              </w:rPr>
            </w:pPr>
            <w:r>
              <w:rPr>
                <w:rFonts w:hint="eastAsia"/>
                <w:sz w:val="22"/>
              </w:rPr>
              <w:t xml:space="preserve">    </w:t>
            </w:r>
            <w:r w:rsidRPr="00160EB2">
              <w:rPr>
                <w:rFonts w:hint="eastAsia"/>
                <w:sz w:val="22"/>
              </w:rPr>
              <w:t>本年碳排量減少為本公司鍋爐燃料採天然氣，大量減少溫室氣體排放。</w:t>
            </w:r>
          </w:p>
          <w:p w:rsidR="001166F4" w:rsidRPr="00FB642A" w:rsidRDefault="001166F4" w:rsidP="001166F4">
            <w:pPr>
              <w:spacing w:line="360" w:lineRule="exact"/>
              <w:ind w:left="418" w:hangingChars="190" w:hanging="418"/>
              <w:rPr>
                <w:rFonts w:ascii="新細明體" w:eastAsia="新細明體" w:hAnsi="新細明體" w:cs="新細明體"/>
                <w:kern w:val="0"/>
                <w:sz w:val="20"/>
                <w:szCs w:val="20"/>
              </w:rPr>
            </w:pPr>
            <w:r w:rsidRPr="00160EB2">
              <w:rPr>
                <w:rFonts w:ascii="標楷體" w:hAnsi="標楷體"/>
                <w:sz w:val="22"/>
              </w:rPr>
              <w:tab/>
            </w:r>
            <w:r w:rsidRPr="00160EB2">
              <w:rPr>
                <w:rFonts w:ascii="標楷體" w:hAnsi="標楷體" w:hint="eastAsia"/>
                <w:sz w:val="22"/>
              </w:rPr>
              <w:t>鍋爐燃料由重油改為天然氣之溫室氣體抵換減量，已與高雄市環保局簽定溫室氣體抵換減量專案申請輔導意向書，預計溫室氣體抵換減量每年約</w:t>
            </w:r>
            <w:r w:rsidRPr="00160EB2">
              <w:rPr>
                <w:sz w:val="22"/>
              </w:rPr>
              <w:t>1.15</w:t>
            </w:r>
            <w:r w:rsidRPr="00160EB2">
              <w:rPr>
                <w:sz w:val="22"/>
              </w:rPr>
              <w:t>萬噸</w:t>
            </w:r>
            <w:r w:rsidRPr="00160EB2">
              <w:rPr>
                <w:sz w:val="22"/>
              </w:rPr>
              <w:t>CO</w:t>
            </w:r>
            <w:r w:rsidRPr="00160EB2">
              <w:rPr>
                <w:sz w:val="22"/>
                <w:vertAlign w:val="subscript"/>
              </w:rPr>
              <w:t>2</w:t>
            </w:r>
            <w:r w:rsidRPr="00160EB2">
              <w:rPr>
                <w:rFonts w:hint="eastAsia"/>
                <w:sz w:val="22"/>
              </w:rPr>
              <w:t>。</w:t>
            </w:r>
          </w:p>
        </w:tc>
      </w:tr>
      <w:tr w:rsidR="00FB642A" w:rsidRPr="00FB642A" w:rsidTr="00FB642A">
        <w:trPr>
          <w:tblCellSpacing w:w="15" w:type="dxa"/>
          <w:jc w:val="center"/>
        </w:trPr>
        <w:tc>
          <w:tcPr>
            <w:tcW w:w="0" w:type="auto"/>
            <w:vAlign w:val="center"/>
            <w:hideMark/>
          </w:tcPr>
          <w:p w:rsidR="001166F4" w:rsidRDefault="001166F4" w:rsidP="007E0A69">
            <w:pPr>
              <w:widowControl/>
              <w:spacing w:line="360" w:lineRule="exact"/>
              <w:rPr>
                <w:rFonts w:ascii="新細明體" w:eastAsia="新細明體" w:hAnsi="新細明體" w:cs="新細明體"/>
                <w:kern w:val="0"/>
                <w:sz w:val="20"/>
                <w:szCs w:val="20"/>
              </w:rPr>
            </w:pPr>
          </w:p>
          <w:p w:rsidR="001166F4" w:rsidRDefault="001166F4" w:rsidP="007E0A69">
            <w:pPr>
              <w:widowControl/>
              <w:spacing w:line="360" w:lineRule="exact"/>
              <w:rPr>
                <w:rFonts w:ascii="新細明體" w:eastAsia="新細明體" w:hAnsi="新細明體" w:cs="新細明體"/>
                <w:kern w:val="0"/>
                <w:sz w:val="20"/>
                <w:szCs w:val="20"/>
              </w:rPr>
            </w:pPr>
          </w:p>
          <w:p w:rsidR="00FB642A" w:rsidRPr="00FB642A" w:rsidRDefault="00FB642A" w:rsidP="007E0A69">
            <w:pPr>
              <w:widowControl/>
              <w:spacing w:line="360" w:lineRule="exact"/>
              <w:rPr>
                <w:rFonts w:ascii="新細明體" w:eastAsia="新細明體" w:hAnsi="新細明體" w:cs="新細明體"/>
                <w:kern w:val="0"/>
                <w:sz w:val="20"/>
                <w:szCs w:val="20"/>
              </w:rPr>
            </w:pPr>
            <w:r w:rsidRPr="00FB642A">
              <w:rPr>
                <w:rFonts w:ascii="新細明體" w:eastAsia="新細明體" w:hAnsi="新細明體" w:cs="新細明體"/>
                <w:kern w:val="0"/>
                <w:sz w:val="20"/>
                <w:szCs w:val="20"/>
              </w:rPr>
              <w:t>(三)企業溫室氣體排放量減量之預算與計畫</w:t>
            </w:r>
          </w:p>
        </w:tc>
      </w:tr>
      <w:tr w:rsidR="00FB642A" w:rsidRPr="00FB642A" w:rsidTr="00FB642A">
        <w:trPr>
          <w:tblCellSpacing w:w="15" w:type="dxa"/>
          <w:jc w:val="center"/>
        </w:trPr>
        <w:tc>
          <w:tcPr>
            <w:tcW w:w="0" w:type="auto"/>
            <w:vAlign w:val="center"/>
            <w:hideMark/>
          </w:tcPr>
          <w:p w:rsidR="001166F4" w:rsidRPr="00160EB2" w:rsidRDefault="001166F4" w:rsidP="001166F4">
            <w:pPr>
              <w:spacing w:beforeLines="50" w:before="180" w:line="340" w:lineRule="exact"/>
              <w:ind w:leftChars="396" w:left="1084" w:hangingChars="61" w:hanging="134"/>
              <w:rPr>
                <w:sz w:val="22"/>
              </w:rPr>
            </w:pPr>
            <w:r w:rsidRPr="00160EB2">
              <w:rPr>
                <w:rFonts w:hint="eastAsia"/>
                <w:sz w:val="22"/>
              </w:rPr>
              <w:t>1.</w:t>
            </w:r>
            <w:r w:rsidRPr="00160EB2">
              <w:rPr>
                <w:rFonts w:hint="eastAsia"/>
                <w:sz w:val="22"/>
              </w:rPr>
              <w:t>高雄廠及越南廠已裝置太陽能板，提升能源使用效率。</w:t>
            </w:r>
          </w:p>
          <w:p w:rsidR="001166F4" w:rsidRPr="00160EB2" w:rsidRDefault="001166F4" w:rsidP="001166F4">
            <w:pPr>
              <w:spacing w:beforeLines="50" w:before="180" w:line="300" w:lineRule="exact"/>
              <w:ind w:leftChars="380" w:left="1088" w:hangingChars="80" w:hanging="176"/>
              <w:rPr>
                <w:sz w:val="22"/>
              </w:rPr>
            </w:pPr>
            <w:r w:rsidRPr="00160EB2">
              <w:rPr>
                <w:sz w:val="22"/>
              </w:rPr>
              <w:t>2.</w:t>
            </w:r>
            <w:r w:rsidRPr="00160EB2">
              <w:rPr>
                <w:rFonts w:hint="eastAsia"/>
                <w:sz w:val="22"/>
              </w:rPr>
              <w:t>鍋爐燃料以天然氣取</w:t>
            </w:r>
            <w:r w:rsidRPr="00160EB2">
              <w:rPr>
                <w:rFonts w:hint="eastAsia"/>
                <w:spacing w:val="-10"/>
                <w:sz w:val="22"/>
              </w:rPr>
              <w:t>代重油減少環境污染。</w:t>
            </w:r>
          </w:p>
          <w:p w:rsidR="001166F4" w:rsidRPr="00160EB2" w:rsidRDefault="001166F4" w:rsidP="001166F4">
            <w:pPr>
              <w:spacing w:beforeLines="50" w:before="180" w:line="300" w:lineRule="exact"/>
              <w:ind w:leftChars="380" w:left="1088" w:hangingChars="80" w:hanging="176"/>
              <w:rPr>
                <w:sz w:val="22"/>
              </w:rPr>
            </w:pPr>
            <w:r w:rsidRPr="00160EB2">
              <w:rPr>
                <w:rFonts w:hint="eastAsia"/>
                <w:sz w:val="22"/>
              </w:rPr>
              <w:t>3.</w:t>
            </w:r>
            <w:r w:rsidRPr="00160EB2">
              <w:rPr>
                <w:rFonts w:hint="eastAsia"/>
                <w:sz w:val="22"/>
              </w:rPr>
              <w:t>製程傳統照明燈具更換為</w:t>
            </w:r>
            <w:r w:rsidRPr="00160EB2">
              <w:rPr>
                <w:rFonts w:hint="eastAsia"/>
                <w:sz w:val="22"/>
              </w:rPr>
              <w:t>LED</w:t>
            </w:r>
            <w:r w:rsidRPr="00160EB2">
              <w:rPr>
                <w:rFonts w:hint="eastAsia"/>
                <w:sz w:val="22"/>
              </w:rPr>
              <w:t>燈具。</w:t>
            </w:r>
          </w:p>
          <w:p w:rsidR="001166F4" w:rsidRDefault="001166F4" w:rsidP="001166F4">
            <w:pPr>
              <w:spacing w:beforeLines="50" w:before="180" w:line="300" w:lineRule="exact"/>
              <w:ind w:leftChars="380" w:left="1088" w:hangingChars="80" w:hanging="176"/>
              <w:rPr>
                <w:sz w:val="22"/>
              </w:rPr>
            </w:pPr>
            <w:r w:rsidRPr="00160EB2">
              <w:rPr>
                <w:rFonts w:hint="eastAsia"/>
                <w:sz w:val="22"/>
              </w:rPr>
              <w:t>4.</w:t>
            </w:r>
            <w:r w:rsidRPr="00160EB2">
              <w:rPr>
                <w:rFonts w:hint="eastAsia"/>
                <w:sz w:val="22"/>
              </w:rPr>
              <w:tab/>
            </w:r>
            <w:r w:rsidRPr="00160EB2">
              <w:rPr>
                <w:rFonts w:hint="eastAsia"/>
                <w:sz w:val="22"/>
              </w:rPr>
              <w:t>傳統式傳動馬達更換為變頻器馬達。</w:t>
            </w:r>
          </w:p>
          <w:p w:rsidR="001166F4" w:rsidRDefault="001166F4" w:rsidP="001166F4">
            <w:pPr>
              <w:spacing w:beforeLines="50" w:before="180" w:line="300" w:lineRule="exact"/>
              <w:ind w:leftChars="380" w:left="1088" w:hangingChars="80" w:hanging="176"/>
              <w:rPr>
                <w:sz w:val="22"/>
              </w:rPr>
            </w:pPr>
            <w:r w:rsidRPr="00160EB2">
              <w:rPr>
                <w:rFonts w:hint="eastAsia"/>
                <w:sz w:val="22"/>
              </w:rPr>
              <w:t>5.</w:t>
            </w:r>
            <w:r w:rsidRPr="00160EB2">
              <w:rPr>
                <w:rFonts w:hint="eastAsia"/>
                <w:sz w:val="22"/>
              </w:rPr>
              <w:tab/>
            </w:r>
            <w:r w:rsidRPr="00160EB2">
              <w:rPr>
                <w:rFonts w:hint="eastAsia"/>
                <w:sz w:val="22"/>
              </w:rPr>
              <w:t>製程回收水再利用</w:t>
            </w:r>
            <w:r w:rsidR="00FB642A" w:rsidRPr="00FB642A">
              <w:rPr>
                <w:rFonts w:ascii="細明體" w:eastAsia="細明體" w:hAnsi="細明體" w:cs="細明體"/>
                <w:kern w:val="0"/>
                <w:sz w:val="20"/>
                <w:szCs w:val="20"/>
              </w:rPr>
              <w:t>1.</w:t>
            </w:r>
            <w:r>
              <w:rPr>
                <w:rFonts w:ascii="細明體" w:eastAsia="細明體" w:hAnsi="細明體" w:cs="細明體" w:hint="eastAsia"/>
                <w:kern w:val="0"/>
                <w:sz w:val="20"/>
                <w:szCs w:val="20"/>
              </w:rPr>
              <w:t>裝設太陽能板</w:t>
            </w:r>
            <w:r w:rsidRPr="00160EB2">
              <w:rPr>
                <w:rFonts w:hint="eastAsia"/>
                <w:sz w:val="22"/>
              </w:rPr>
              <w:t>。</w:t>
            </w:r>
          </w:p>
          <w:p w:rsidR="001166F4" w:rsidRDefault="001166F4" w:rsidP="001166F4">
            <w:pPr>
              <w:spacing w:beforeLines="50" w:before="180" w:line="300" w:lineRule="exact"/>
              <w:ind w:leftChars="380" w:left="1072" w:hangingChars="80" w:hanging="160"/>
              <w:rPr>
                <w:rFonts w:ascii="細明體" w:eastAsia="細明體" w:hAnsi="細明體" w:cs="細明體"/>
                <w:kern w:val="0"/>
                <w:sz w:val="20"/>
                <w:szCs w:val="20"/>
              </w:rPr>
            </w:pPr>
            <w:r>
              <w:rPr>
                <w:rFonts w:ascii="細明體" w:eastAsia="細明體" w:hAnsi="細明體" w:cs="細明體"/>
                <w:kern w:val="0"/>
                <w:sz w:val="20"/>
                <w:szCs w:val="20"/>
              </w:rPr>
              <w:t>6</w:t>
            </w:r>
            <w:r w:rsidR="00FB642A" w:rsidRPr="00FB642A">
              <w:rPr>
                <w:rFonts w:ascii="細明體" w:eastAsia="細明體" w:hAnsi="細明體" w:cs="細明體"/>
                <w:kern w:val="0"/>
                <w:sz w:val="20"/>
                <w:szCs w:val="20"/>
              </w:rPr>
              <w:t>.廢棄物減量減少焚化後產生之溫室氣體。</w:t>
            </w:r>
          </w:p>
          <w:p w:rsidR="00425BFA" w:rsidRPr="00325531" w:rsidRDefault="00425BFA" w:rsidP="001166F4">
            <w:pPr>
              <w:spacing w:beforeLines="50" w:before="180" w:line="300" w:lineRule="exact"/>
              <w:ind w:leftChars="380" w:left="1072" w:hangingChars="80" w:hanging="160"/>
              <w:rPr>
                <w:rFonts w:ascii="細明體" w:eastAsia="細明體" w:hAnsi="細明體" w:cs="細明體"/>
                <w:b/>
                <w:kern w:val="0"/>
                <w:sz w:val="20"/>
                <w:szCs w:val="20"/>
              </w:rPr>
            </w:pPr>
            <w:r w:rsidRPr="00325531">
              <w:rPr>
                <w:rFonts w:ascii="細明體" w:eastAsia="細明體" w:hAnsi="細明體" w:cs="細明體" w:hint="eastAsia"/>
                <w:b/>
                <w:kern w:val="0"/>
                <w:sz w:val="20"/>
                <w:szCs w:val="20"/>
                <w:highlight w:val="yellow"/>
              </w:rPr>
              <w:t>預計</w:t>
            </w:r>
            <w:r w:rsidR="001166F4">
              <w:rPr>
                <w:rFonts w:ascii="細明體" w:eastAsia="細明體" w:hAnsi="細明體" w:cs="細明體" w:hint="eastAsia"/>
                <w:b/>
                <w:kern w:val="0"/>
                <w:sz w:val="20"/>
                <w:szCs w:val="20"/>
                <w:highlight w:val="yellow"/>
              </w:rPr>
              <w:t>每年</w:t>
            </w:r>
            <w:r w:rsidRPr="00325531">
              <w:rPr>
                <w:rFonts w:ascii="細明體" w:eastAsia="細明體" w:hAnsi="細明體" w:cs="細明體" w:hint="eastAsia"/>
                <w:b/>
                <w:kern w:val="0"/>
                <w:sz w:val="20"/>
                <w:szCs w:val="20"/>
                <w:highlight w:val="yellow"/>
              </w:rPr>
              <w:t>之</w:t>
            </w:r>
            <w:r w:rsidRPr="00325531">
              <w:rPr>
                <w:rFonts w:ascii="新細明體" w:eastAsia="新細明體" w:hAnsi="新細明體" w:cs="新細明體"/>
                <w:b/>
                <w:kern w:val="0"/>
                <w:sz w:val="20"/>
                <w:szCs w:val="20"/>
                <w:highlight w:val="yellow"/>
              </w:rPr>
              <w:t>溫室氣體排放量</w:t>
            </w:r>
            <w:r w:rsidRPr="00325531">
              <w:rPr>
                <w:rFonts w:ascii="新細明體" w:eastAsia="新細明體" w:hAnsi="新細明體" w:cs="新細明體" w:hint="eastAsia"/>
                <w:b/>
                <w:kern w:val="0"/>
                <w:sz w:val="20"/>
                <w:szCs w:val="20"/>
                <w:highlight w:val="yellow"/>
              </w:rPr>
              <w:t>達成減少碳排量</w:t>
            </w:r>
            <w:r w:rsidR="001166F4">
              <w:rPr>
                <w:rFonts w:ascii="新細明體" w:eastAsia="新細明體" w:hAnsi="新細明體" w:cs="新細明體" w:hint="eastAsia"/>
                <w:b/>
                <w:kern w:val="0"/>
                <w:sz w:val="20"/>
                <w:szCs w:val="20"/>
                <w:highlight w:val="yellow"/>
              </w:rPr>
              <w:t>5</w:t>
            </w:r>
            <w:r w:rsidRPr="00325531">
              <w:rPr>
                <w:rFonts w:ascii="新細明體" w:eastAsia="新細明體" w:hAnsi="新細明體" w:cs="新細明體" w:hint="eastAsia"/>
                <w:b/>
                <w:kern w:val="0"/>
                <w:sz w:val="20"/>
                <w:szCs w:val="20"/>
                <w:highlight w:val="yellow"/>
              </w:rPr>
              <w:t>%</w:t>
            </w:r>
          </w:p>
          <w:p w:rsidR="00FB642A" w:rsidRPr="00FB642A" w:rsidRDefault="00FB642A" w:rsidP="007E0A69">
            <w:pPr>
              <w:widowControl/>
              <w:spacing w:line="360" w:lineRule="exact"/>
              <w:rPr>
                <w:rFonts w:ascii="新細明體" w:eastAsia="新細明體" w:hAnsi="新細明體" w:cs="新細明體"/>
                <w:kern w:val="0"/>
                <w:sz w:val="20"/>
                <w:szCs w:val="20"/>
              </w:rPr>
            </w:pPr>
          </w:p>
        </w:tc>
      </w:tr>
      <w:tr w:rsidR="00FB642A" w:rsidRPr="00FB642A" w:rsidTr="00FB642A">
        <w:trPr>
          <w:tblCellSpacing w:w="15" w:type="dxa"/>
          <w:jc w:val="center"/>
        </w:trPr>
        <w:tc>
          <w:tcPr>
            <w:tcW w:w="0" w:type="auto"/>
            <w:vAlign w:val="center"/>
            <w:hideMark/>
          </w:tcPr>
          <w:p w:rsidR="00FB642A" w:rsidRPr="00FB642A" w:rsidRDefault="00FB642A" w:rsidP="007E0A69">
            <w:pPr>
              <w:widowControl/>
              <w:spacing w:line="360" w:lineRule="exact"/>
              <w:rPr>
                <w:rFonts w:ascii="新細明體" w:eastAsia="新細明體" w:hAnsi="新細明體" w:cs="新細明體"/>
                <w:kern w:val="0"/>
                <w:sz w:val="20"/>
                <w:szCs w:val="20"/>
              </w:rPr>
            </w:pPr>
            <w:r w:rsidRPr="00FB642A">
              <w:rPr>
                <w:rFonts w:ascii="新細明體" w:eastAsia="新細明體" w:hAnsi="新細明體" w:cs="新細明體"/>
                <w:kern w:val="0"/>
                <w:sz w:val="20"/>
                <w:szCs w:val="20"/>
              </w:rPr>
              <w:t>(四)企業產品或服務帶給客戶或消費者之減碳效果</w:t>
            </w:r>
          </w:p>
        </w:tc>
      </w:tr>
      <w:tr w:rsidR="00FB642A" w:rsidRPr="00FB642A" w:rsidTr="00FB642A">
        <w:trPr>
          <w:tblCellSpacing w:w="15" w:type="dxa"/>
          <w:jc w:val="center"/>
        </w:trPr>
        <w:tc>
          <w:tcPr>
            <w:tcW w:w="0" w:type="auto"/>
            <w:vAlign w:val="center"/>
            <w:hideMark/>
          </w:tcPr>
          <w:p w:rsidR="00FB642A" w:rsidRPr="00FB642A" w:rsidRDefault="00FB642A" w:rsidP="007E0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ind w:left="300"/>
              <w:rPr>
                <w:rFonts w:ascii="細明體" w:eastAsia="細明體" w:hAnsi="細明體" w:cs="細明體"/>
                <w:kern w:val="0"/>
                <w:sz w:val="20"/>
                <w:szCs w:val="20"/>
              </w:rPr>
            </w:pPr>
            <w:r w:rsidRPr="00FB642A">
              <w:rPr>
                <w:rFonts w:ascii="細明體" w:eastAsia="細明體" w:hAnsi="細明體" w:cs="細明體"/>
                <w:kern w:val="0"/>
                <w:sz w:val="20"/>
                <w:szCs w:val="20"/>
              </w:rPr>
              <w:t>為減少運輸過程中產生之溫室氣體排放，本公司會依客戶下單產品地點，安</w:t>
            </w:r>
          </w:p>
          <w:p w:rsidR="00FB642A" w:rsidRPr="00FB642A" w:rsidRDefault="00FB642A" w:rsidP="007E0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ind w:left="300"/>
              <w:rPr>
                <w:rFonts w:ascii="細明體" w:eastAsia="細明體" w:hAnsi="細明體" w:cs="細明體"/>
                <w:kern w:val="0"/>
                <w:sz w:val="20"/>
                <w:szCs w:val="20"/>
              </w:rPr>
            </w:pPr>
            <w:r w:rsidRPr="00FB642A">
              <w:rPr>
                <w:rFonts w:ascii="細明體" w:eastAsia="細明體" w:hAnsi="細明體" w:cs="細明體"/>
                <w:kern w:val="0"/>
                <w:sz w:val="20"/>
                <w:szCs w:val="20"/>
              </w:rPr>
              <w:t>排較近之生產基地進行生產，如此可減少產品長距離之運輸及業務服務的交</w:t>
            </w:r>
          </w:p>
          <w:p w:rsidR="00FB642A" w:rsidRPr="00FB642A" w:rsidRDefault="00FB642A" w:rsidP="007E0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ind w:left="300"/>
              <w:rPr>
                <w:rFonts w:ascii="細明體" w:eastAsia="細明體" w:hAnsi="細明體" w:cs="細明體"/>
                <w:kern w:val="0"/>
                <w:sz w:val="20"/>
                <w:szCs w:val="20"/>
              </w:rPr>
            </w:pPr>
            <w:r w:rsidRPr="00FB642A">
              <w:rPr>
                <w:rFonts w:ascii="細明體" w:eastAsia="細明體" w:hAnsi="細明體" w:cs="細明體"/>
                <w:kern w:val="0"/>
                <w:sz w:val="20"/>
                <w:szCs w:val="20"/>
              </w:rPr>
              <w:t>通工具所產生之溫室氣體排放。</w:t>
            </w:r>
          </w:p>
        </w:tc>
      </w:tr>
    </w:tbl>
    <w:p w:rsidR="00C51FCD" w:rsidRDefault="00C51FCD"/>
    <w:p w:rsidR="007E0A69" w:rsidRPr="00EF2CE0" w:rsidRDefault="007E0A69" w:rsidP="007E0A69">
      <w:pPr>
        <w:pStyle w:val="Default"/>
        <w:rPr>
          <w:rFonts w:cstheme="minorBidi"/>
          <w:color w:val="00B050"/>
          <w:sz w:val="26"/>
          <w:szCs w:val="26"/>
        </w:rPr>
      </w:pPr>
      <w:r w:rsidRPr="00EF2CE0">
        <w:rPr>
          <w:rFonts w:cstheme="minorBidi"/>
          <w:b/>
          <w:bCs/>
          <w:color w:val="00B050"/>
          <w:sz w:val="26"/>
          <w:szCs w:val="26"/>
        </w:rPr>
        <w:t xml:space="preserve">廢棄物管理 </w:t>
      </w:r>
    </w:p>
    <w:p w:rsidR="007E0A69" w:rsidRDefault="007E0A69" w:rsidP="007E0A69">
      <w:pPr>
        <w:pStyle w:val="Default"/>
        <w:rPr>
          <w:rFonts w:cstheme="minorBidi"/>
          <w:b/>
          <w:bCs/>
          <w:color w:val="auto"/>
          <w:sz w:val="20"/>
          <w:szCs w:val="20"/>
        </w:rPr>
      </w:pPr>
    </w:p>
    <w:p w:rsidR="007E0A69" w:rsidRPr="00EF2CE0" w:rsidRDefault="007E0A69" w:rsidP="007E0A69">
      <w:pPr>
        <w:pStyle w:val="Default"/>
        <w:rPr>
          <w:rFonts w:cstheme="minorBidi"/>
          <w:color w:val="auto"/>
        </w:rPr>
      </w:pPr>
      <w:r w:rsidRPr="00EF2CE0">
        <w:rPr>
          <w:rFonts w:cstheme="minorBidi"/>
          <w:b/>
          <w:bCs/>
          <w:color w:val="auto"/>
        </w:rPr>
        <w:t xml:space="preserve">廢棄物管理政策 </w:t>
      </w:r>
    </w:p>
    <w:p w:rsidR="007E0A69" w:rsidRPr="00EF2CE0" w:rsidRDefault="007E0A69" w:rsidP="007E0A69">
      <w:pPr>
        <w:pStyle w:val="Default"/>
        <w:rPr>
          <w:rFonts w:ascii="標楷體" w:eastAsia="標楷體" w:cs="標楷體"/>
          <w:color w:val="auto"/>
          <w:sz w:val="20"/>
          <w:szCs w:val="20"/>
        </w:rPr>
      </w:pPr>
      <w:r w:rsidRPr="00EF2CE0">
        <w:rPr>
          <w:rFonts w:hint="eastAsia"/>
          <w:color w:val="auto"/>
          <w:sz w:val="20"/>
          <w:szCs w:val="20"/>
        </w:rPr>
        <w:t>本公司針對製程廢棄物管理策略</w:t>
      </w:r>
      <w:r w:rsidRPr="00EF2CE0">
        <w:rPr>
          <w:rFonts w:ascii="標楷體" w:eastAsia="標楷體" w:cs="標楷體" w:hint="eastAsia"/>
          <w:color w:val="auto"/>
          <w:sz w:val="20"/>
          <w:szCs w:val="20"/>
        </w:rPr>
        <w:t>，</w:t>
      </w:r>
      <w:r w:rsidRPr="00EF2CE0">
        <w:rPr>
          <w:rFonts w:hint="eastAsia"/>
          <w:color w:val="auto"/>
          <w:sz w:val="20"/>
          <w:szCs w:val="20"/>
        </w:rPr>
        <w:t>著重在合法清運處理與減廢再利用</w:t>
      </w:r>
      <w:r w:rsidRPr="00EF2CE0">
        <w:rPr>
          <w:rFonts w:ascii="標楷體" w:eastAsia="標楷體" w:cs="標楷體" w:hint="eastAsia"/>
          <w:color w:val="auto"/>
          <w:sz w:val="20"/>
          <w:szCs w:val="20"/>
        </w:rPr>
        <w:t>。</w:t>
      </w:r>
      <w:r w:rsidRPr="00EF2CE0">
        <w:rPr>
          <w:rFonts w:hint="eastAsia"/>
          <w:color w:val="auto"/>
          <w:sz w:val="20"/>
          <w:szCs w:val="20"/>
        </w:rPr>
        <w:t>所有廢棄物均須依當地法令規定</w:t>
      </w:r>
      <w:r w:rsidRPr="00EF2CE0">
        <w:rPr>
          <w:rFonts w:ascii="標楷體" w:eastAsia="標楷體" w:cs="標楷體" w:hint="eastAsia"/>
          <w:color w:val="auto"/>
          <w:sz w:val="20"/>
          <w:szCs w:val="20"/>
        </w:rPr>
        <w:t>，</w:t>
      </w:r>
      <w:r w:rsidRPr="00EF2CE0">
        <w:rPr>
          <w:rFonts w:hint="eastAsia"/>
          <w:color w:val="auto"/>
          <w:sz w:val="20"/>
          <w:szCs w:val="20"/>
        </w:rPr>
        <w:t>委託經政府認證合格廠商進行清運與處理</w:t>
      </w:r>
      <w:r w:rsidRPr="00EF2CE0">
        <w:rPr>
          <w:rFonts w:ascii="標楷體" w:eastAsia="標楷體" w:cs="標楷體" w:hint="eastAsia"/>
          <w:color w:val="auto"/>
          <w:sz w:val="20"/>
          <w:szCs w:val="20"/>
        </w:rPr>
        <w:t>，</w:t>
      </w:r>
      <w:r w:rsidRPr="00EF2CE0">
        <w:rPr>
          <w:rFonts w:hint="eastAsia"/>
          <w:color w:val="auto"/>
          <w:sz w:val="20"/>
          <w:szCs w:val="20"/>
        </w:rPr>
        <w:t>可資源化再利用之廢棄物</w:t>
      </w:r>
      <w:r w:rsidRPr="00EF2CE0">
        <w:rPr>
          <w:rFonts w:ascii="標楷體" w:eastAsia="標楷體" w:cs="標楷體" w:hint="eastAsia"/>
          <w:color w:val="auto"/>
          <w:sz w:val="20"/>
          <w:szCs w:val="20"/>
        </w:rPr>
        <w:t>，</w:t>
      </w:r>
      <w:r w:rsidRPr="00EF2CE0">
        <w:rPr>
          <w:rFonts w:hint="eastAsia"/>
          <w:color w:val="auto"/>
          <w:sz w:val="20"/>
          <w:szCs w:val="20"/>
        </w:rPr>
        <w:t>進行分類委收</w:t>
      </w:r>
      <w:r w:rsidRPr="00EF2CE0">
        <w:rPr>
          <w:rFonts w:ascii="標楷體" w:eastAsia="標楷體" w:cs="標楷體" w:hint="eastAsia"/>
          <w:color w:val="auto"/>
          <w:sz w:val="20"/>
          <w:szCs w:val="20"/>
        </w:rPr>
        <w:t>。</w:t>
      </w:r>
      <w:r w:rsidRPr="00EF2CE0">
        <w:rPr>
          <w:rFonts w:ascii="標楷體" w:eastAsia="標楷體" w:cs="標楷體"/>
          <w:color w:val="auto"/>
          <w:sz w:val="20"/>
          <w:szCs w:val="20"/>
        </w:rPr>
        <w:t xml:space="preserve"> </w:t>
      </w:r>
    </w:p>
    <w:p w:rsidR="007E0A69" w:rsidRDefault="007E0A69" w:rsidP="007E0A69">
      <w:pPr>
        <w:pStyle w:val="Default"/>
        <w:rPr>
          <w:b/>
          <w:bCs/>
          <w:color w:val="auto"/>
          <w:sz w:val="20"/>
          <w:szCs w:val="20"/>
        </w:rPr>
      </w:pPr>
    </w:p>
    <w:p w:rsidR="007E0A69" w:rsidRPr="00EF2CE0" w:rsidRDefault="007E0A69" w:rsidP="007E0A69">
      <w:pPr>
        <w:pStyle w:val="Default"/>
        <w:rPr>
          <w:color w:val="auto"/>
        </w:rPr>
      </w:pPr>
      <w:r w:rsidRPr="00EF2CE0">
        <w:rPr>
          <w:rFonts w:hint="eastAsia"/>
          <w:b/>
          <w:bCs/>
          <w:color w:val="auto"/>
        </w:rPr>
        <w:t>分類與管理</w:t>
      </w:r>
      <w:r w:rsidRPr="00EF2CE0">
        <w:rPr>
          <w:b/>
          <w:bCs/>
          <w:color w:val="auto"/>
        </w:rPr>
        <w:t xml:space="preserve"> </w:t>
      </w:r>
    </w:p>
    <w:p w:rsidR="005F4DDF" w:rsidRPr="00EF2CE0" w:rsidRDefault="005F4DDF" w:rsidP="005F4DDF">
      <w:pPr>
        <w:rPr>
          <w:sz w:val="20"/>
          <w:szCs w:val="20"/>
        </w:rPr>
      </w:pPr>
      <w:r w:rsidRPr="00EF2CE0">
        <w:rPr>
          <w:rFonts w:ascii="新細明體" w:eastAsia="新細明體" w:hAnsi="新細明體" w:hint="eastAsia"/>
          <w:sz w:val="20"/>
          <w:szCs w:val="20"/>
        </w:rPr>
        <w:t>廠區廢棄物的分類</w:t>
      </w:r>
      <w:r w:rsidRPr="00EF2CE0">
        <w:rPr>
          <w:rFonts w:ascii="標楷體" w:eastAsia="標楷體" w:hAnsi="標楷體" w:hint="eastAsia"/>
          <w:sz w:val="20"/>
          <w:szCs w:val="20"/>
        </w:rPr>
        <w:t>，</w:t>
      </w:r>
      <w:r w:rsidRPr="00EF2CE0">
        <w:rPr>
          <w:rFonts w:ascii="新細明體" w:eastAsia="新細明體" w:hAnsi="新細明體" w:hint="eastAsia"/>
          <w:sz w:val="20"/>
          <w:szCs w:val="20"/>
        </w:rPr>
        <w:t>主要分為三大類</w:t>
      </w:r>
      <w:r w:rsidRPr="00EF2CE0">
        <w:rPr>
          <w:rFonts w:ascii="標楷體" w:eastAsia="標楷體" w:hAnsi="標楷體" w:hint="eastAsia"/>
          <w:sz w:val="20"/>
          <w:szCs w:val="20"/>
        </w:rPr>
        <w:t>：</w:t>
      </w:r>
      <w:r w:rsidRPr="00EF2CE0">
        <w:rPr>
          <w:rFonts w:ascii="新細明體" w:eastAsia="新細明體" w:hAnsi="新細明體" w:hint="eastAsia"/>
          <w:sz w:val="20"/>
          <w:szCs w:val="20"/>
        </w:rPr>
        <w:t>一般事業廢棄物</w:t>
      </w:r>
      <w:r w:rsidRPr="00EF2CE0">
        <w:rPr>
          <w:sz w:val="20"/>
          <w:szCs w:val="20"/>
        </w:rPr>
        <w:t>(</w:t>
      </w:r>
      <w:r w:rsidRPr="00EF2CE0">
        <w:rPr>
          <w:rFonts w:ascii="新細明體" w:eastAsia="新細明體" w:hAnsi="新細明體" w:hint="eastAsia"/>
          <w:sz w:val="20"/>
          <w:szCs w:val="20"/>
        </w:rPr>
        <w:t>工業廢棄物</w:t>
      </w:r>
      <w:r w:rsidRPr="00EF2CE0">
        <w:rPr>
          <w:sz w:val="20"/>
          <w:szCs w:val="20"/>
        </w:rPr>
        <w:t>)</w:t>
      </w:r>
      <w:r w:rsidRPr="00EF2CE0">
        <w:rPr>
          <w:rFonts w:ascii="標楷體" w:eastAsia="標楷體" w:hAnsi="標楷體" w:hint="eastAsia"/>
          <w:sz w:val="20"/>
          <w:szCs w:val="20"/>
        </w:rPr>
        <w:t>、</w:t>
      </w:r>
      <w:r w:rsidRPr="00EF2CE0">
        <w:rPr>
          <w:rFonts w:ascii="新細明體" w:eastAsia="新細明體" w:hAnsi="新細明體" w:hint="eastAsia"/>
          <w:sz w:val="20"/>
          <w:szCs w:val="20"/>
        </w:rPr>
        <w:t>有害事業廢棄物</w:t>
      </w:r>
      <w:r w:rsidRPr="00EF2CE0">
        <w:rPr>
          <w:sz w:val="20"/>
          <w:szCs w:val="20"/>
        </w:rPr>
        <w:t>(</w:t>
      </w:r>
      <w:r w:rsidRPr="00EF2CE0">
        <w:rPr>
          <w:rFonts w:ascii="新細明體" w:eastAsia="新細明體" w:hAnsi="新細明體" w:hint="eastAsia"/>
          <w:sz w:val="20"/>
          <w:szCs w:val="20"/>
        </w:rPr>
        <w:t>危險廢棄物</w:t>
      </w:r>
      <w:r w:rsidRPr="00EF2CE0">
        <w:rPr>
          <w:sz w:val="20"/>
          <w:szCs w:val="20"/>
        </w:rPr>
        <w:t>)</w:t>
      </w:r>
      <w:r w:rsidRPr="00EF2CE0">
        <w:rPr>
          <w:rFonts w:ascii="標楷體" w:eastAsia="標楷體" w:hAnsi="標楷體" w:hint="eastAsia"/>
          <w:sz w:val="20"/>
          <w:szCs w:val="20"/>
        </w:rPr>
        <w:t>、</w:t>
      </w:r>
      <w:r w:rsidRPr="00EF2CE0">
        <w:rPr>
          <w:rFonts w:ascii="新細明體" w:eastAsia="新細明體" w:hAnsi="新細明體" w:hint="eastAsia"/>
          <w:sz w:val="20"/>
          <w:szCs w:val="20"/>
        </w:rPr>
        <w:t>可回收再利用廢棄物</w:t>
      </w:r>
      <w:r w:rsidRPr="00EF2CE0">
        <w:rPr>
          <w:sz w:val="20"/>
          <w:szCs w:val="20"/>
        </w:rPr>
        <w:t>(</w:t>
      </w:r>
      <w:r w:rsidRPr="00EF2CE0">
        <w:rPr>
          <w:rFonts w:ascii="新細明體" w:eastAsia="新細明體" w:hAnsi="新細明體" w:hint="eastAsia"/>
          <w:sz w:val="20"/>
          <w:szCs w:val="20"/>
        </w:rPr>
        <w:t>可資源化廢棄物</w:t>
      </w:r>
      <w:r w:rsidRPr="00EF2CE0">
        <w:rPr>
          <w:sz w:val="20"/>
          <w:szCs w:val="20"/>
        </w:rPr>
        <w:t>)</w:t>
      </w:r>
      <w:r w:rsidRPr="00EF2CE0">
        <w:rPr>
          <w:rFonts w:ascii="標楷體" w:eastAsia="標楷體" w:hAnsi="標楷體" w:hint="eastAsia"/>
          <w:sz w:val="20"/>
          <w:szCs w:val="20"/>
        </w:rPr>
        <w:t>。</w:t>
      </w:r>
      <w:r w:rsidRPr="00EF2CE0">
        <w:rPr>
          <w:rFonts w:ascii="新細明體" w:eastAsia="新細明體" w:hAnsi="新細明體" w:hint="eastAsia"/>
          <w:sz w:val="20"/>
          <w:szCs w:val="20"/>
        </w:rPr>
        <w:t>一般廢棄物與一般事業廢棄物</w:t>
      </w:r>
      <w:r w:rsidRPr="00EF2CE0">
        <w:rPr>
          <w:rFonts w:ascii="標楷體" w:eastAsia="標楷體" w:hAnsi="標楷體" w:hint="eastAsia"/>
          <w:sz w:val="20"/>
          <w:szCs w:val="20"/>
        </w:rPr>
        <w:t>，</w:t>
      </w:r>
      <w:r w:rsidRPr="00EF2CE0">
        <w:rPr>
          <w:rFonts w:ascii="新細明體" w:eastAsia="新細明體" w:hAnsi="新細明體" w:hint="eastAsia"/>
          <w:sz w:val="20"/>
          <w:szCs w:val="20"/>
        </w:rPr>
        <w:t>委託當地合格清運商進行清運處理</w:t>
      </w:r>
      <w:r w:rsidRPr="00EF2CE0">
        <w:rPr>
          <w:rFonts w:ascii="標楷體" w:eastAsia="標楷體" w:hAnsi="標楷體" w:hint="eastAsia"/>
          <w:sz w:val="20"/>
          <w:szCs w:val="20"/>
        </w:rPr>
        <w:t>；</w:t>
      </w:r>
      <w:r w:rsidRPr="00EF2CE0">
        <w:rPr>
          <w:rFonts w:ascii="新細明體" w:eastAsia="新細明體" w:hAnsi="新細明體" w:hint="eastAsia"/>
          <w:sz w:val="20"/>
          <w:szCs w:val="20"/>
        </w:rPr>
        <w:t>廠區內設置作為法定有害事業廢棄物與可資源化廢棄物的貯放區</w:t>
      </w:r>
      <w:r w:rsidRPr="00EF2CE0">
        <w:rPr>
          <w:rFonts w:ascii="標楷體" w:eastAsia="標楷體" w:hAnsi="標楷體" w:hint="eastAsia"/>
          <w:sz w:val="20"/>
          <w:szCs w:val="20"/>
        </w:rPr>
        <w:t>，</w:t>
      </w:r>
      <w:r w:rsidRPr="00EF2CE0">
        <w:rPr>
          <w:rFonts w:ascii="新細明體" w:eastAsia="新細明體" w:hAnsi="新細明體" w:hint="eastAsia"/>
          <w:sz w:val="20"/>
          <w:szCs w:val="20"/>
        </w:rPr>
        <w:t>進行統一收集</w:t>
      </w:r>
      <w:r w:rsidRPr="00EF2CE0">
        <w:rPr>
          <w:rFonts w:ascii="標楷體" w:eastAsia="標楷體" w:hAnsi="標楷體" w:hint="eastAsia"/>
          <w:sz w:val="20"/>
          <w:szCs w:val="20"/>
        </w:rPr>
        <w:t>、</w:t>
      </w:r>
      <w:r w:rsidRPr="00EF2CE0">
        <w:rPr>
          <w:rFonts w:ascii="新細明體" w:eastAsia="新細明體" w:hAnsi="新細明體" w:hint="eastAsia"/>
          <w:sz w:val="20"/>
          <w:szCs w:val="20"/>
        </w:rPr>
        <w:t>分類與必要的計量</w:t>
      </w:r>
      <w:r w:rsidRPr="00EF2CE0">
        <w:rPr>
          <w:rFonts w:ascii="標楷體" w:eastAsia="標楷體" w:hAnsi="標楷體" w:hint="eastAsia"/>
          <w:sz w:val="20"/>
          <w:szCs w:val="20"/>
        </w:rPr>
        <w:t>、</w:t>
      </w:r>
      <w:r w:rsidRPr="00EF2CE0">
        <w:rPr>
          <w:rFonts w:ascii="新細明體" w:eastAsia="新細明體" w:hAnsi="新細明體" w:hint="eastAsia"/>
          <w:sz w:val="20"/>
          <w:szCs w:val="20"/>
        </w:rPr>
        <w:t>申報作業管理</w:t>
      </w:r>
      <w:r w:rsidRPr="00EF2CE0">
        <w:rPr>
          <w:rFonts w:ascii="標楷體" w:eastAsia="標楷體" w:hAnsi="標楷體" w:hint="eastAsia"/>
          <w:sz w:val="20"/>
          <w:szCs w:val="20"/>
        </w:rPr>
        <w:t>。</w:t>
      </w:r>
      <w:r w:rsidRPr="00EF2CE0">
        <w:rPr>
          <w:rFonts w:ascii="新細明體" w:eastAsia="新細明體" w:hAnsi="新細明體" w:hint="eastAsia"/>
          <w:sz w:val="20"/>
          <w:szCs w:val="20"/>
        </w:rPr>
        <w:t>有害事業廢棄物根據所在地區或國家法令進行識別</w:t>
      </w:r>
      <w:r w:rsidRPr="00EF2CE0">
        <w:rPr>
          <w:rFonts w:ascii="標楷體" w:eastAsia="標楷體" w:hAnsi="標楷體" w:hint="eastAsia"/>
          <w:sz w:val="20"/>
          <w:szCs w:val="20"/>
        </w:rPr>
        <w:t>、</w:t>
      </w:r>
      <w:r w:rsidRPr="00EF2CE0">
        <w:rPr>
          <w:rFonts w:ascii="新細明體" w:eastAsia="新細明體" w:hAnsi="新細明體" w:hint="eastAsia"/>
          <w:sz w:val="20"/>
          <w:szCs w:val="20"/>
        </w:rPr>
        <w:t>歸類收集於專屬之危險廢棄物暫存區</w:t>
      </w:r>
      <w:r w:rsidRPr="00EF2CE0">
        <w:rPr>
          <w:rFonts w:ascii="標楷體" w:eastAsia="標楷體" w:hAnsi="標楷體" w:hint="eastAsia"/>
          <w:sz w:val="20"/>
          <w:szCs w:val="20"/>
        </w:rPr>
        <w:t>，</w:t>
      </w:r>
      <w:r w:rsidRPr="00EF2CE0">
        <w:rPr>
          <w:rFonts w:ascii="新細明體" w:eastAsia="新細明體" w:hAnsi="新細明體" w:hint="eastAsia"/>
          <w:sz w:val="20"/>
          <w:szCs w:val="20"/>
        </w:rPr>
        <w:t>採專責人員管理</w:t>
      </w:r>
      <w:r w:rsidRPr="00EF2CE0">
        <w:rPr>
          <w:rFonts w:ascii="標楷體" w:eastAsia="標楷體" w:hAnsi="標楷體" w:hint="eastAsia"/>
          <w:sz w:val="20"/>
          <w:szCs w:val="20"/>
        </w:rPr>
        <w:t>，</w:t>
      </w:r>
      <w:r w:rsidRPr="00EF2CE0">
        <w:rPr>
          <w:rFonts w:ascii="新細明體" w:eastAsia="新細明體" w:hAnsi="新細明體" w:hint="eastAsia"/>
          <w:sz w:val="20"/>
          <w:szCs w:val="20"/>
        </w:rPr>
        <w:t>並委託所在地區具危險廢棄物處理經營許可執照的環保公司進行後續運送處理</w:t>
      </w:r>
      <w:r w:rsidRPr="00EF2CE0">
        <w:rPr>
          <w:rFonts w:ascii="標楷體" w:eastAsia="標楷體" w:hAnsi="標楷體" w:hint="eastAsia"/>
          <w:sz w:val="20"/>
          <w:szCs w:val="20"/>
        </w:rPr>
        <w:t>。</w:t>
      </w:r>
    </w:p>
    <w:p w:rsidR="007E0A69" w:rsidRPr="005F4DDF" w:rsidRDefault="007E0A69" w:rsidP="007E0A69">
      <w:pPr>
        <w:rPr>
          <w:rFonts w:ascii="標楷體" w:eastAsia="標楷體" w:cs="標楷體"/>
          <w:sz w:val="18"/>
          <w:szCs w:val="18"/>
        </w:rPr>
      </w:pPr>
    </w:p>
    <w:p w:rsidR="007E0A69" w:rsidRDefault="007E0A69" w:rsidP="007E0A69">
      <w:pPr>
        <w:rPr>
          <w:rFonts w:ascii="標楷體" w:eastAsia="標楷體" w:cs="標楷體"/>
          <w:sz w:val="18"/>
          <w:szCs w:val="18"/>
        </w:rPr>
      </w:pPr>
    </w:p>
    <w:p w:rsidR="007E0A69" w:rsidRPr="00EF2CE0" w:rsidRDefault="007E0A69" w:rsidP="007E0A69">
      <w:pPr>
        <w:rPr>
          <w:rFonts w:ascii="微軟正黑體" w:eastAsia="微軟正黑體" w:hAnsi="微軟正黑體" w:cs="標楷體"/>
          <w:b/>
          <w:color w:val="00B050"/>
          <w:szCs w:val="24"/>
        </w:rPr>
      </w:pPr>
      <w:r w:rsidRPr="00EF2CE0">
        <w:rPr>
          <w:rFonts w:ascii="微軟正黑體" w:eastAsia="微軟正黑體" w:hAnsi="微軟正黑體" w:cs="標楷體" w:hint="eastAsia"/>
          <w:b/>
          <w:color w:val="00B050"/>
          <w:szCs w:val="24"/>
        </w:rPr>
        <w:t>節水措施</w:t>
      </w:r>
    </w:p>
    <w:p w:rsidR="007E0A69" w:rsidRPr="007E0A69" w:rsidRDefault="007E0A69" w:rsidP="00EF2CE0">
      <w:pPr>
        <w:spacing w:line="460" w:lineRule="exact"/>
        <w:rPr>
          <w:rFonts w:ascii="微軟正黑體" w:eastAsia="微軟正黑體" w:hAnsi="微軟正黑體"/>
          <w:b/>
          <w:szCs w:val="24"/>
        </w:rPr>
      </w:pPr>
      <w:r>
        <w:rPr>
          <w:rFonts w:ascii="微軟正黑體" w:eastAsia="微軟正黑體" w:hAnsi="微軟正黑體" w:cs="標楷體" w:hint="eastAsia"/>
          <w:b/>
          <w:szCs w:val="24"/>
        </w:rPr>
        <w:t>因應製程中純</w:t>
      </w:r>
      <w:r w:rsidR="005F4DDF">
        <w:rPr>
          <w:rFonts w:ascii="微軟正黑體" w:eastAsia="微軟正黑體" w:hAnsi="微軟正黑體" w:cs="標楷體" w:hint="eastAsia"/>
          <w:b/>
          <w:szCs w:val="24"/>
        </w:rPr>
        <w:t>水的用水量日益增加，善用水資源是積極努力推動的政策之一，除了掌控廠內用水外，也提出節水和用水回收再利用，</w:t>
      </w:r>
      <w:r w:rsidR="00EF2CE0">
        <w:rPr>
          <w:rFonts w:ascii="微軟正黑體" w:eastAsia="微軟正黑體" w:hAnsi="微軟正黑體" w:cs="標楷體" w:hint="eastAsia"/>
          <w:b/>
          <w:szCs w:val="24"/>
        </w:rPr>
        <w:t>巡時各沖水閥、水龍頭使用狀況，不定期更換。</w:t>
      </w:r>
    </w:p>
    <w:sectPr w:rsidR="007E0A69" w:rsidRPr="007E0A69" w:rsidSect="00C51F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152" w:rsidRDefault="00F55152" w:rsidP="00707BCE">
      <w:r>
        <w:separator/>
      </w:r>
    </w:p>
  </w:endnote>
  <w:endnote w:type="continuationSeparator" w:id="0">
    <w:p w:rsidR="00F55152" w:rsidRDefault="00F55152" w:rsidP="0070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152" w:rsidRDefault="00F55152" w:rsidP="00707BCE">
      <w:r>
        <w:separator/>
      </w:r>
    </w:p>
  </w:footnote>
  <w:footnote w:type="continuationSeparator" w:id="0">
    <w:p w:rsidR="00F55152" w:rsidRDefault="00F55152" w:rsidP="00707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2A"/>
    <w:rsid w:val="001166F4"/>
    <w:rsid w:val="001E5A68"/>
    <w:rsid w:val="002B3F33"/>
    <w:rsid w:val="002D2BEB"/>
    <w:rsid w:val="00325531"/>
    <w:rsid w:val="00327207"/>
    <w:rsid w:val="00411FB3"/>
    <w:rsid w:val="00425BFA"/>
    <w:rsid w:val="00491875"/>
    <w:rsid w:val="005D1E0C"/>
    <w:rsid w:val="005F4DDF"/>
    <w:rsid w:val="0064175A"/>
    <w:rsid w:val="00707BCE"/>
    <w:rsid w:val="007E0A69"/>
    <w:rsid w:val="007E2790"/>
    <w:rsid w:val="00957490"/>
    <w:rsid w:val="009D67A0"/>
    <w:rsid w:val="00AA6221"/>
    <w:rsid w:val="00C51FCD"/>
    <w:rsid w:val="00CA038B"/>
    <w:rsid w:val="00CA637F"/>
    <w:rsid w:val="00CF7453"/>
    <w:rsid w:val="00D275DB"/>
    <w:rsid w:val="00EF2CE0"/>
    <w:rsid w:val="00F41594"/>
    <w:rsid w:val="00F55152"/>
    <w:rsid w:val="00FB642A"/>
    <w:rsid w:val="00FE6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85062-8E88-4CB2-873B-582C5505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642A"/>
    <w:rPr>
      <w:b/>
      <w:bCs/>
    </w:rPr>
  </w:style>
  <w:style w:type="paragraph" w:styleId="Web">
    <w:name w:val="Normal (Web)"/>
    <w:basedOn w:val="a"/>
    <w:uiPriority w:val="99"/>
    <w:unhideWhenUsed/>
    <w:rsid w:val="00FB642A"/>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7E0A69"/>
    <w:pPr>
      <w:widowControl w:val="0"/>
      <w:autoSpaceDE w:val="0"/>
      <w:autoSpaceDN w:val="0"/>
      <w:adjustRightInd w:val="0"/>
    </w:pPr>
    <w:rPr>
      <w:rFonts w:ascii="微軟正黑體" w:eastAsia="微軟正黑體" w:cs="微軟正黑體"/>
      <w:color w:val="000000"/>
      <w:kern w:val="0"/>
      <w:szCs w:val="24"/>
    </w:rPr>
  </w:style>
  <w:style w:type="paragraph" w:styleId="a4">
    <w:name w:val="header"/>
    <w:basedOn w:val="a"/>
    <w:link w:val="a5"/>
    <w:uiPriority w:val="99"/>
    <w:unhideWhenUsed/>
    <w:rsid w:val="00707BCE"/>
    <w:pPr>
      <w:tabs>
        <w:tab w:val="center" w:pos="4153"/>
        <w:tab w:val="right" w:pos="8306"/>
      </w:tabs>
      <w:snapToGrid w:val="0"/>
    </w:pPr>
    <w:rPr>
      <w:sz w:val="20"/>
      <w:szCs w:val="20"/>
    </w:rPr>
  </w:style>
  <w:style w:type="character" w:customStyle="1" w:styleId="a5">
    <w:name w:val="頁首 字元"/>
    <w:basedOn w:val="a0"/>
    <w:link w:val="a4"/>
    <w:uiPriority w:val="99"/>
    <w:rsid w:val="00707BCE"/>
    <w:rPr>
      <w:sz w:val="20"/>
      <w:szCs w:val="20"/>
    </w:rPr>
  </w:style>
  <w:style w:type="paragraph" w:styleId="a6">
    <w:name w:val="footer"/>
    <w:basedOn w:val="a"/>
    <w:link w:val="a7"/>
    <w:uiPriority w:val="99"/>
    <w:unhideWhenUsed/>
    <w:rsid w:val="00707BCE"/>
    <w:pPr>
      <w:tabs>
        <w:tab w:val="center" w:pos="4153"/>
        <w:tab w:val="right" w:pos="8306"/>
      </w:tabs>
      <w:snapToGrid w:val="0"/>
    </w:pPr>
    <w:rPr>
      <w:sz w:val="20"/>
      <w:szCs w:val="20"/>
    </w:rPr>
  </w:style>
  <w:style w:type="character" w:customStyle="1" w:styleId="a7">
    <w:name w:val="頁尾 字元"/>
    <w:basedOn w:val="a0"/>
    <w:link w:val="a6"/>
    <w:uiPriority w:val="99"/>
    <w:rsid w:val="00707B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4990">
      <w:bodyDiv w:val="1"/>
      <w:marLeft w:val="0"/>
      <w:marRight w:val="0"/>
      <w:marTop w:val="0"/>
      <w:marBottom w:val="0"/>
      <w:divBdr>
        <w:top w:val="none" w:sz="0" w:space="0" w:color="auto"/>
        <w:left w:val="none" w:sz="0" w:space="0" w:color="auto"/>
        <w:bottom w:val="none" w:sz="0" w:space="0" w:color="auto"/>
        <w:right w:val="none" w:sz="0" w:space="0" w:color="auto"/>
      </w:divBdr>
    </w:div>
    <w:div w:id="15291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3C141-6CAE-4615-9AF9-D22D631A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dc:creator>
  <cp:lastModifiedBy>JUI(蔣瑞娥)</cp:lastModifiedBy>
  <cp:revision>3</cp:revision>
  <dcterms:created xsi:type="dcterms:W3CDTF">2021-07-07T03:11:00Z</dcterms:created>
  <dcterms:modified xsi:type="dcterms:W3CDTF">2021-07-07T03:18:00Z</dcterms:modified>
</cp:coreProperties>
</file>