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17" w:rsidRDefault="00674417"/>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813"/>
        <w:gridCol w:w="5670"/>
      </w:tblGrid>
      <w:tr w:rsidR="009F2F74" w:rsidRPr="00AF48D5" w:rsidTr="00F826B2">
        <w:trPr>
          <w:trHeight w:hRule="exact" w:val="369"/>
        </w:trPr>
        <w:tc>
          <w:tcPr>
            <w:tcW w:w="3813" w:type="dxa"/>
            <w:tcMar>
              <w:left w:w="28" w:type="dxa"/>
              <w:right w:w="28" w:type="dxa"/>
            </w:tcMar>
            <w:vAlign w:val="center"/>
          </w:tcPr>
          <w:p w:rsidR="009F2F74" w:rsidRPr="00AF48D5" w:rsidRDefault="009F2F74" w:rsidP="009F2F74">
            <w:pPr>
              <w:spacing w:line="220" w:lineRule="exact"/>
              <w:ind w:left="567" w:right="567"/>
              <w:rPr>
                <w:rFonts w:hint="eastAsia"/>
                <w:sz w:val="22"/>
                <w:szCs w:val="22"/>
              </w:rPr>
            </w:pPr>
            <w:r>
              <w:rPr>
                <w:rFonts w:hint="eastAsia"/>
                <w:sz w:val="22"/>
                <w:szCs w:val="22"/>
              </w:rPr>
              <w:t>項</w:t>
            </w:r>
            <w:r>
              <w:rPr>
                <w:rFonts w:hint="eastAsia"/>
                <w:sz w:val="22"/>
                <w:szCs w:val="22"/>
              </w:rPr>
              <w:t xml:space="preserve"> </w:t>
            </w:r>
            <w:r>
              <w:rPr>
                <w:sz w:val="22"/>
                <w:szCs w:val="22"/>
              </w:rPr>
              <w:t xml:space="preserve">               </w:t>
            </w:r>
            <w:r>
              <w:rPr>
                <w:rFonts w:hint="eastAsia"/>
                <w:sz w:val="22"/>
                <w:szCs w:val="22"/>
              </w:rPr>
              <w:t>目</w:t>
            </w:r>
          </w:p>
        </w:tc>
        <w:tc>
          <w:tcPr>
            <w:tcW w:w="5670" w:type="dxa"/>
            <w:tcMar>
              <w:left w:w="28" w:type="dxa"/>
              <w:right w:w="28" w:type="dxa"/>
            </w:tcMar>
            <w:vAlign w:val="center"/>
          </w:tcPr>
          <w:p w:rsidR="009F2F74" w:rsidRPr="00AF48D5" w:rsidRDefault="009F2F74" w:rsidP="00BC2C4F">
            <w:pPr>
              <w:spacing w:line="220" w:lineRule="exact"/>
              <w:ind w:left="284" w:right="284"/>
              <w:jc w:val="distribute"/>
              <w:rPr>
                <w:rFonts w:hint="eastAsia"/>
                <w:sz w:val="22"/>
                <w:szCs w:val="22"/>
              </w:rPr>
            </w:pPr>
            <w:r w:rsidRPr="00AF48D5">
              <w:rPr>
                <w:rFonts w:hint="eastAsia"/>
                <w:sz w:val="22"/>
                <w:szCs w:val="22"/>
              </w:rPr>
              <w:t>運作情形</w:t>
            </w:r>
          </w:p>
        </w:tc>
      </w:tr>
      <w:tr w:rsidR="009F2F74" w:rsidRPr="00AF48D5" w:rsidTr="00F826B2">
        <w:tc>
          <w:tcPr>
            <w:tcW w:w="3813" w:type="dxa"/>
            <w:tcMar>
              <w:left w:w="28" w:type="dxa"/>
              <w:right w:w="28" w:type="dxa"/>
            </w:tcMar>
          </w:tcPr>
          <w:p w:rsidR="009F2F74" w:rsidRPr="00AF48D5" w:rsidRDefault="009F2F74" w:rsidP="00BC2C4F">
            <w:pPr>
              <w:spacing w:line="336" w:lineRule="exact"/>
              <w:ind w:left="440" w:hangingChars="200" w:hanging="440"/>
              <w:rPr>
                <w:rFonts w:hint="eastAsia"/>
                <w:sz w:val="22"/>
                <w:szCs w:val="22"/>
              </w:rPr>
            </w:pPr>
            <w:r w:rsidRPr="00AF48D5">
              <w:rPr>
                <w:rFonts w:hint="eastAsia"/>
                <w:sz w:val="22"/>
                <w:szCs w:val="22"/>
              </w:rPr>
              <w:t>一、公司是否建立推動永續發展之治理架構，且設置推動發展專</w:t>
            </w:r>
            <w:r w:rsidRPr="00AF48D5">
              <w:rPr>
                <w:rFonts w:hint="eastAsia"/>
                <w:sz w:val="22"/>
                <w:szCs w:val="22"/>
              </w:rPr>
              <w:t xml:space="preserve"> (</w:t>
            </w:r>
            <w:r w:rsidRPr="00AF48D5">
              <w:rPr>
                <w:rFonts w:hint="eastAsia"/>
                <w:sz w:val="22"/>
                <w:szCs w:val="22"/>
              </w:rPr>
              <w:t>兼</w:t>
            </w:r>
            <w:r w:rsidRPr="00AF48D5">
              <w:rPr>
                <w:rFonts w:hint="eastAsia"/>
                <w:sz w:val="22"/>
                <w:szCs w:val="22"/>
              </w:rPr>
              <w:t>)</w:t>
            </w:r>
            <w:r w:rsidRPr="00AF48D5">
              <w:rPr>
                <w:rFonts w:hint="eastAsia"/>
                <w:sz w:val="22"/>
                <w:szCs w:val="22"/>
              </w:rPr>
              <w:t>職單位，並由董事會授權高階主管理階層管理，及董事會督導情形？</w:t>
            </w:r>
          </w:p>
        </w:tc>
        <w:tc>
          <w:tcPr>
            <w:tcW w:w="5670" w:type="dxa"/>
            <w:tcMar>
              <w:left w:w="28" w:type="dxa"/>
              <w:right w:w="28" w:type="dxa"/>
            </w:tcMar>
          </w:tcPr>
          <w:p w:rsidR="009F2F74" w:rsidRDefault="009F2F74" w:rsidP="00BC2C4F">
            <w:pPr>
              <w:spacing w:line="336" w:lineRule="exact"/>
              <w:rPr>
                <w:sz w:val="22"/>
                <w:szCs w:val="22"/>
              </w:rPr>
            </w:pPr>
            <w:r w:rsidRPr="00AF48D5">
              <w:rPr>
                <w:rFonts w:hint="eastAsia"/>
                <w:sz w:val="22"/>
                <w:szCs w:val="22"/>
              </w:rPr>
              <w:t>本公司於總經理下設置「永續發展小組」，由陳副總經理擔任召集人，負責推動永續發展相關業務，分為法規遵循、環保節能、安全衛生、員工關懷及社會公益等工作領域，並定期向決策管理階層報告其進展及成效。</w:t>
            </w:r>
          </w:p>
          <w:p w:rsidR="00F826B2" w:rsidRDefault="00F826B2" w:rsidP="00BC2C4F">
            <w:pPr>
              <w:spacing w:line="336" w:lineRule="exact"/>
              <w:rPr>
                <w:rFonts w:hint="eastAsia"/>
                <w:sz w:val="22"/>
                <w:szCs w:val="22"/>
              </w:rPr>
            </w:pPr>
          </w:p>
          <w:p w:rsidR="00F826B2" w:rsidRPr="00AF48D5" w:rsidRDefault="00F826B2" w:rsidP="00BC2C4F">
            <w:pPr>
              <w:spacing w:line="336" w:lineRule="exact"/>
              <w:rPr>
                <w:rFonts w:hint="eastAsia"/>
                <w:sz w:val="22"/>
                <w:szCs w:val="22"/>
              </w:rPr>
            </w:pPr>
          </w:p>
        </w:tc>
      </w:tr>
      <w:tr w:rsidR="009F2F74" w:rsidRPr="00AF48D5" w:rsidTr="00F826B2">
        <w:tc>
          <w:tcPr>
            <w:tcW w:w="3813" w:type="dxa"/>
            <w:tcMar>
              <w:left w:w="28" w:type="dxa"/>
              <w:right w:w="28" w:type="dxa"/>
            </w:tcMar>
          </w:tcPr>
          <w:p w:rsidR="009F2F74" w:rsidRPr="00AF48D5" w:rsidRDefault="009F2F74" w:rsidP="00BC2C4F">
            <w:pPr>
              <w:spacing w:line="336" w:lineRule="exact"/>
              <w:ind w:left="440" w:hangingChars="200" w:hanging="440"/>
              <w:rPr>
                <w:rFonts w:hint="eastAsia"/>
                <w:sz w:val="22"/>
                <w:szCs w:val="22"/>
              </w:rPr>
            </w:pPr>
            <w:r w:rsidRPr="00AF48D5">
              <w:rPr>
                <w:rFonts w:hint="eastAsia"/>
                <w:sz w:val="22"/>
                <w:szCs w:val="22"/>
              </w:rPr>
              <w:t>二、公司是否依重大性原則，進行與公司營運相關之環境、社會及公司治理議題之風險評估，並訂定相關風險管理政策或策略？</w:t>
            </w:r>
          </w:p>
        </w:tc>
        <w:tc>
          <w:tcPr>
            <w:tcW w:w="5670" w:type="dxa"/>
            <w:tcMar>
              <w:left w:w="28" w:type="dxa"/>
              <w:right w:w="28" w:type="dxa"/>
            </w:tcMar>
          </w:tcPr>
          <w:p w:rsidR="009F2F74" w:rsidRDefault="009F2F74" w:rsidP="00BC2C4F">
            <w:pPr>
              <w:spacing w:line="336" w:lineRule="exact"/>
              <w:rPr>
                <w:sz w:val="22"/>
                <w:szCs w:val="22"/>
              </w:rPr>
            </w:pPr>
            <w:r w:rsidRPr="00AF48D5">
              <w:rPr>
                <w:rFonts w:hint="eastAsia"/>
                <w:sz w:val="22"/>
                <w:szCs w:val="22"/>
              </w:rPr>
              <w:t>本公司依重大性原則建立系統性的風險管理政策及制定各項管理措施，每年定期執行環境安全衛生風險的鑑別及擬訂因應措施。亦設有獨立內部稽核系統定期查核各項營運及公司治理風險，定期向董事會及審計委員會報告執行狀況，確保各項風險管理機制運作正常。</w:t>
            </w:r>
          </w:p>
          <w:p w:rsidR="00F826B2" w:rsidRDefault="00F826B2" w:rsidP="00BC2C4F">
            <w:pPr>
              <w:spacing w:line="336" w:lineRule="exact"/>
              <w:rPr>
                <w:sz w:val="22"/>
                <w:szCs w:val="22"/>
              </w:rPr>
            </w:pPr>
          </w:p>
          <w:p w:rsidR="00F826B2" w:rsidRPr="00AF48D5" w:rsidRDefault="00F826B2" w:rsidP="00BC2C4F">
            <w:pPr>
              <w:spacing w:line="336" w:lineRule="exact"/>
              <w:rPr>
                <w:rFonts w:hint="eastAsia"/>
                <w:sz w:val="22"/>
                <w:szCs w:val="22"/>
              </w:rPr>
            </w:pPr>
          </w:p>
        </w:tc>
      </w:tr>
      <w:tr w:rsidR="009F2F74" w:rsidRPr="00AF48D5" w:rsidTr="00F826B2">
        <w:tc>
          <w:tcPr>
            <w:tcW w:w="3813" w:type="dxa"/>
            <w:tcBorders>
              <w:top w:val="single" w:sz="6" w:space="0" w:color="auto"/>
              <w:bottom w:val="nil"/>
            </w:tcBorders>
            <w:tcMar>
              <w:left w:w="28" w:type="dxa"/>
              <w:right w:w="28" w:type="dxa"/>
            </w:tcMar>
          </w:tcPr>
          <w:p w:rsidR="009F2F74" w:rsidRPr="00AF48D5" w:rsidRDefault="009F2F74" w:rsidP="00BC2C4F">
            <w:pPr>
              <w:spacing w:line="292" w:lineRule="exact"/>
              <w:ind w:left="440" w:hangingChars="200" w:hanging="440"/>
              <w:rPr>
                <w:rFonts w:hint="eastAsia"/>
                <w:sz w:val="22"/>
                <w:szCs w:val="22"/>
              </w:rPr>
            </w:pPr>
            <w:r w:rsidRPr="00AF48D5">
              <w:rPr>
                <w:rFonts w:hint="eastAsia"/>
                <w:sz w:val="22"/>
                <w:szCs w:val="22"/>
              </w:rPr>
              <w:t>三、環境議題</w:t>
            </w:r>
          </w:p>
        </w:tc>
        <w:tc>
          <w:tcPr>
            <w:tcW w:w="5670" w:type="dxa"/>
            <w:tcBorders>
              <w:top w:val="single" w:sz="6" w:space="0" w:color="auto"/>
              <w:bottom w:val="nil"/>
            </w:tcBorders>
            <w:tcMar>
              <w:left w:w="28" w:type="dxa"/>
              <w:right w:w="28" w:type="dxa"/>
            </w:tcMar>
          </w:tcPr>
          <w:p w:rsidR="009F2F74" w:rsidRPr="00AF48D5" w:rsidRDefault="009F2F74" w:rsidP="00BC2C4F">
            <w:pPr>
              <w:spacing w:line="292" w:lineRule="exact"/>
              <w:rPr>
                <w:rFonts w:hint="eastAsia"/>
                <w:sz w:val="22"/>
                <w:szCs w:val="22"/>
              </w:rPr>
            </w:pPr>
          </w:p>
        </w:tc>
      </w:tr>
      <w:tr w:rsidR="009F2F74" w:rsidRPr="00AF48D5" w:rsidTr="00F826B2">
        <w:tc>
          <w:tcPr>
            <w:tcW w:w="3813" w:type="dxa"/>
            <w:tcBorders>
              <w:top w:val="nil"/>
              <w:bottom w:val="nil"/>
            </w:tcBorders>
            <w:tcMar>
              <w:left w:w="28" w:type="dxa"/>
              <w:right w:w="28" w:type="dxa"/>
            </w:tcMar>
          </w:tcPr>
          <w:p w:rsidR="009F2F74" w:rsidRPr="00AF48D5" w:rsidRDefault="009F2F74" w:rsidP="00F826B2">
            <w:pPr>
              <w:spacing w:line="300" w:lineRule="exact"/>
              <w:ind w:leftChars="155" w:left="790" w:hangingChars="190" w:hanging="418"/>
              <w:rPr>
                <w:rFonts w:hint="eastAsia"/>
                <w:sz w:val="22"/>
                <w:szCs w:val="22"/>
              </w:rPr>
            </w:pPr>
            <w:r w:rsidRPr="00AF48D5">
              <w:rPr>
                <w:rFonts w:hint="eastAsia"/>
                <w:sz w:val="22"/>
                <w:szCs w:val="22"/>
              </w:rPr>
              <w:t>(</w:t>
            </w:r>
            <w:proofErr w:type="gramStart"/>
            <w:r w:rsidRPr="00AF48D5">
              <w:rPr>
                <w:rFonts w:hint="eastAsia"/>
                <w:sz w:val="22"/>
                <w:szCs w:val="22"/>
              </w:rPr>
              <w:t>一</w:t>
            </w:r>
            <w:proofErr w:type="gramEnd"/>
            <w:r w:rsidRPr="00AF48D5">
              <w:rPr>
                <w:rFonts w:hint="eastAsia"/>
                <w:sz w:val="22"/>
                <w:szCs w:val="22"/>
              </w:rPr>
              <w:t>)</w:t>
            </w:r>
            <w:r w:rsidRPr="00AF48D5">
              <w:rPr>
                <w:sz w:val="22"/>
                <w:szCs w:val="22"/>
              </w:rPr>
              <w:tab/>
            </w:r>
            <w:r w:rsidRPr="00AF48D5">
              <w:rPr>
                <w:rFonts w:hint="eastAsia"/>
                <w:sz w:val="22"/>
                <w:szCs w:val="22"/>
              </w:rPr>
              <w:t>公司是否依其產業特性建立合適之環境管理制度？</w:t>
            </w:r>
          </w:p>
        </w:tc>
        <w:tc>
          <w:tcPr>
            <w:tcW w:w="5670" w:type="dxa"/>
            <w:tcBorders>
              <w:top w:val="nil"/>
              <w:bottom w:val="nil"/>
            </w:tcBorders>
            <w:tcMar>
              <w:left w:w="28" w:type="dxa"/>
              <w:right w:w="28" w:type="dxa"/>
            </w:tcMar>
          </w:tcPr>
          <w:p w:rsidR="009F2F74" w:rsidRPr="00AF48D5" w:rsidRDefault="009F2F74" w:rsidP="00F826B2">
            <w:pPr>
              <w:spacing w:line="300" w:lineRule="exact"/>
              <w:ind w:left="418" w:hangingChars="190" w:hanging="418"/>
              <w:rPr>
                <w:rFonts w:hint="eastAsia"/>
                <w:sz w:val="22"/>
                <w:szCs w:val="22"/>
              </w:rPr>
            </w:pPr>
            <w:r w:rsidRPr="00AF48D5">
              <w:rPr>
                <w:rFonts w:hint="eastAsia"/>
                <w:sz w:val="22"/>
                <w:szCs w:val="22"/>
              </w:rPr>
              <w:t>(</w:t>
            </w:r>
            <w:proofErr w:type="gramStart"/>
            <w:r w:rsidRPr="00AF48D5">
              <w:rPr>
                <w:rFonts w:hint="eastAsia"/>
                <w:sz w:val="22"/>
                <w:szCs w:val="22"/>
              </w:rPr>
              <w:t>一</w:t>
            </w:r>
            <w:proofErr w:type="gramEnd"/>
            <w:r w:rsidRPr="00AF48D5">
              <w:rPr>
                <w:rFonts w:hint="eastAsia"/>
                <w:sz w:val="22"/>
                <w:szCs w:val="22"/>
              </w:rPr>
              <w:t>)</w:t>
            </w:r>
            <w:r w:rsidRPr="00AF48D5">
              <w:rPr>
                <w:sz w:val="22"/>
                <w:szCs w:val="22"/>
              </w:rPr>
              <w:tab/>
            </w:r>
            <w:r w:rsidRPr="00AF48D5">
              <w:rPr>
                <w:rFonts w:hint="eastAsia"/>
                <w:sz w:val="22"/>
                <w:szCs w:val="22"/>
              </w:rPr>
              <w:t>為善盡環境保護及照顧員工安全健康之企業責任，本公司依據</w:t>
            </w:r>
            <w:r w:rsidRPr="00AF48D5">
              <w:rPr>
                <w:rFonts w:hint="eastAsia"/>
                <w:sz w:val="22"/>
                <w:szCs w:val="22"/>
              </w:rPr>
              <w:t>ISO14001</w:t>
            </w:r>
            <w:r w:rsidRPr="00AF48D5">
              <w:rPr>
                <w:rFonts w:hint="eastAsia"/>
                <w:sz w:val="22"/>
                <w:szCs w:val="22"/>
              </w:rPr>
              <w:t>的要求事項建立環境管理系統，取得日期</w:t>
            </w:r>
            <w:r w:rsidRPr="00AF48D5">
              <w:rPr>
                <w:rFonts w:hint="eastAsia"/>
                <w:sz w:val="22"/>
                <w:szCs w:val="22"/>
              </w:rPr>
              <w:t>2010.7.19</w:t>
            </w:r>
            <w:r w:rsidRPr="00AF48D5">
              <w:rPr>
                <w:rFonts w:hint="eastAsia"/>
                <w:sz w:val="22"/>
                <w:szCs w:val="22"/>
              </w:rPr>
              <w:t>，有效期限為</w:t>
            </w:r>
            <w:r w:rsidRPr="00AF48D5">
              <w:rPr>
                <w:rFonts w:hint="eastAsia"/>
                <w:sz w:val="22"/>
                <w:szCs w:val="22"/>
              </w:rPr>
              <w:t>2019.7.19</w:t>
            </w:r>
            <w:r w:rsidRPr="00AF48D5">
              <w:rPr>
                <w:rFonts w:hint="eastAsia"/>
                <w:sz w:val="22"/>
                <w:szCs w:val="22"/>
              </w:rPr>
              <w:t>至</w:t>
            </w:r>
            <w:r w:rsidRPr="00AF48D5">
              <w:rPr>
                <w:rFonts w:hint="eastAsia"/>
                <w:sz w:val="22"/>
                <w:szCs w:val="22"/>
              </w:rPr>
              <w:t>2022.7.18</w:t>
            </w:r>
            <w:r w:rsidRPr="00AF48D5">
              <w:rPr>
                <w:rFonts w:hint="eastAsia"/>
                <w:sz w:val="22"/>
                <w:szCs w:val="22"/>
              </w:rPr>
              <w:t>。</w:t>
            </w:r>
          </w:p>
        </w:tc>
      </w:tr>
      <w:tr w:rsidR="009F2F74" w:rsidRPr="00AF48D5" w:rsidTr="00F826B2">
        <w:tc>
          <w:tcPr>
            <w:tcW w:w="3813" w:type="dxa"/>
            <w:tcBorders>
              <w:top w:val="nil"/>
              <w:bottom w:val="nil"/>
            </w:tcBorders>
            <w:tcMar>
              <w:left w:w="28" w:type="dxa"/>
              <w:right w:w="28" w:type="dxa"/>
            </w:tcMar>
          </w:tcPr>
          <w:p w:rsidR="009F2F74" w:rsidRPr="00AF48D5" w:rsidRDefault="009F2F74" w:rsidP="00F826B2">
            <w:pPr>
              <w:spacing w:line="300" w:lineRule="exact"/>
              <w:ind w:leftChars="155" w:left="790" w:hangingChars="190" w:hanging="418"/>
              <w:rPr>
                <w:rFonts w:hint="eastAsia"/>
                <w:sz w:val="22"/>
                <w:szCs w:val="22"/>
              </w:rPr>
            </w:pPr>
            <w:r w:rsidRPr="00AF48D5">
              <w:rPr>
                <w:rFonts w:hint="eastAsia"/>
                <w:sz w:val="22"/>
                <w:szCs w:val="22"/>
              </w:rPr>
              <w:t>(</w:t>
            </w:r>
            <w:r w:rsidRPr="00AF48D5">
              <w:rPr>
                <w:rFonts w:hint="eastAsia"/>
                <w:sz w:val="22"/>
                <w:szCs w:val="22"/>
              </w:rPr>
              <w:t>二</w:t>
            </w:r>
            <w:r w:rsidRPr="00AF48D5">
              <w:rPr>
                <w:rFonts w:hint="eastAsia"/>
                <w:sz w:val="22"/>
                <w:szCs w:val="22"/>
              </w:rPr>
              <w:t>)</w:t>
            </w:r>
            <w:r w:rsidRPr="00AF48D5">
              <w:rPr>
                <w:sz w:val="22"/>
                <w:szCs w:val="22"/>
              </w:rPr>
              <w:tab/>
            </w:r>
            <w:r w:rsidRPr="00AF48D5">
              <w:rPr>
                <w:rFonts w:hint="eastAsia"/>
                <w:sz w:val="22"/>
                <w:szCs w:val="22"/>
              </w:rPr>
              <w:t>公司是否致力於提升能源使用效率及使用對環境負荷衝擊低之再生物料？</w:t>
            </w:r>
          </w:p>
        </w:tc>
        <w:tc>
          <w:tcPr>
            <w:tcW w:w="5670" w:type="dxa"/>
            <w:tcBorders>
              <w:top w:val="nil"/>
              <w:bottom w:val="nil"/>
            </w:tcBorders>
            <w:tcMar>
              <w:left w:w="28" w:type="dxa"/>
              <w:right w:w="28" w:type="dxa"/>
            </w:tcMar>
          </w:tcPr>
          <w:p w:rsidR="009F2F74" w:rsidRPr="00AF48D5" w:rsidRDefault="009F2F74" w:rsidP="00F826B2">
            <w:pPr>
              <w:spacing w:line="300" w:lineRule="exact"/>
              <w:ind w:left="418" w:hangingChars="190" w:hanging="418"/>
              <w:rPr>
                <w:rFonts w:hint="eastAsia"/>
                <w:sz w:val="22"/>
                <w:szCs w:val="22"/>
              </w:rPr>
            </w:pPr>
            <w:r w:rsidRPr="00AF48D5">
              <w:rPr>
                <w:rFonts w:hint="eastAsia"/>
                <w:sz w:val="22"/>
                <w:szCs w:val="22"/>
              </w:rPr>
              <w:t>(</w:t>
            </w:r>
            <w:r w:rsidRPr="00AF48D5">
              <w:rPr>
                <w:rFonts w:hint="eastAsia"/>
                <w:sz w:val="22"/>
                <w:szCs w:val="22"/>
              </w:rPr>
              <w:t>二</w:t>
            </w:r>
            <w:r w:rsidRPr="00AF48D5">
              <w:rPr>
                <w:rFonts w:hint="eastAsia"/>
                <w:sz w:val="22"/>
                <w:szCs w:val="22"/>
              </w:rPr>
              <w:t>)</w:t>
            </w:r>
            <w:r w:rsidRPr="00AF48D5">
              <w:rPr>
                <w:rFonts w:hint="eastAsia"/>
                <w:sz w:val="22"/>
                <w:szCs w:val="22"/>
              </w:rPr>
              <w:tab/>
            </w:r>
            <w:r w:rsidRPr="00AF48D5">
              <w:rPr>
                <w:rFonts w:hint="eastAsia"/>
                <w:sz w:val="22"/>
                <w:szCs w:val="22"/>
              </w:rPr>
              <w:t>本公司配合品牌客戶對於無毒原料與永續發展的相關策略，透過生產方式優化、降低廢棄物產生、</w:t>
            </w:r>
            <w:proofErr w:type="gramStart"/>
            <w:r w:rsidRPr="00AF48D5">
              <w:rPr>
                <w:rFonts w:hint="eastAsia"/>
                <w:sz w:val="22"/>
                <w:szCs w:val="22"/>
              </w:rPr>
              <w:t>耳料回收</w:t>
            </w:r>
            <w:proofErr w:type="gramEnd"/>
            <w:r w:rsidRPr="00AF48D5">
              <w:rPr>
                <w:rFonts w:hint="eastAsia"/>
                <w:sz w:val="22"/>
                <w:szCs w:val="22"/>
              </w:rPr>
              <w:t>再利用等方式降低環境負荷，並利用推動乾淨能源方案，取代對環境衝擊較大的燃料。</w:t>
            </w:r>
          </w:p>
        </w:tc>
      </w:tr>
      <w:tr w:rsidR="009F2F74" w:rsidRPr="00AF48D5" w:rsidTr="00F826B2">
        <w:tc>
          <w:tcPr>
            <w:tcW w:w="3813" w:type="dxa"/>
            <w:tcBorders>
              <w:top w:val="nil"/>
              <w:bottom w:val="nil"/>
            </w:tcBorders>
            <w:tcMar>
              <w:left w:w="28" w:type="dxa"/>
              <w:right w:w="28" w:type="dxa"/>
            </w:tcMar>
          </w:tcPr>
          <w:p w:rsidR="009F2F74" w:rsidRPr="00AF48D5" w:rsidRDefault="009F2F74" w:rsidP="00F826B2">
            <w:pPr>
              <w:spacing w:line="300" w:lineRule="exact"/>
              <w:ind w:leftChars="155" w:left="790" w:hangingChars="190" w:hanging="418"/>
              <w:jc w:val="left"/>
              <w:rPr>
                <w:rFonts w:hint="eastAsia"/>
                <w:sz w:val="22"/>
                <w:szCs w:val="22"/>
              </w:rPr>
            </w:pPr>
            <w:r w:rsidRPr="00AF48D5">
              <w:rPr>
                <w:rFonts w:hint="eastAsia"/>
                <w:sz w:val="22"/>
                <w:szCs w:val="22"/>
              </w:rPr>
              <w:t>(</w:t>
            </w:r>
            <w:r w:rsidRPr="00AF48D5">
              <w:rPr>
                <w:rFonts w:hint="eastAsia"/>
                <w:sz w:val="22"/>
                <w:szCs w:val="22"/>
              </w:rPr>
              <w:t>三</w:t>
            </w:r>
            <w:r w:rsidRPr="00AF48D5">
              <w:rPr>
                <w:rFonts w:hint="eastAsia"/>
                <w:sz w:val="22"/>
                <w:szCs w:val="22"/>
              </w:rPr>
              <w:t>)</w:t>
            </w:r>
            <w:r w:rsidRPr="00AF48D5">
              <w:rPr>
                <w:sz w:val="22"/>
                <w:szCs w:val="22"/>
              </w:rPr>
              <w:tab/>
            </w:r>
            <w:r w:rsidRPr="00AF48D5">
              <w:rPr>
                <w:rFonts w:hint="eastAsia"/>
                <w:sz w:val="22"/>
                <w:szCs w:val="22"/>
              </w:rPr>
              <w:t>公司是否評估氣候變遷對企業現在及未來的潛在風險與機會，並採取氣候相關議題之因應措施？</w:t>
            </w:r>
          </w:p>
        </w:tc>
        <w:tc>
          <w:tcPr>
            <w:tcW w:w="5670" w:type="dxa"/>
            <w:tcBorders>
              <w:top w:val="nil"/>
              <w:bottom w:val="nil"/>
            </w:tcBorders>
            <w:tcMar>
              <w:left w:w="28" w:type="dxa"/>
              <w:right w:w="28" w:type="dxa"/>
            </w:tcMar>
          </w:tcPr>
          <w:p w:rsidR="009F2F74" w:rsidRPr="00AF48D5" w:rsidRDefault="009F2F74" w:rsidP="00F826B2">
            <w:pPr>
              <w:spacing w:line="300" w:lineRule="exact"/>
              <w:ind w:left="418" w:hangingChars="190" w:hanging="418"/>
              <w:rPr>
                <w:rFonts w:hint="eastAsia"/>
                <w:sz w:val="22"/>
                <w:szCs w:val="22"/>
              </w:rPr>
            </w:pPr>
            <w:r w:rsidRPr="00AF48D5">
              <w:rPr>
                <w:rFonts w:hint="eastAsia"/>
                <w:sz w:val="22"/>
                <w:szCs w:val="22"/>
              </w:rPr>
              <w:t>(</w:t>
            </w:r>
            <w:r w:rsidRPr="00AF48D5">
              <w:rPr>
                <w:rFonts w:hint="eastAsia"/>
                <w:sz w:val="22"/>
                <w:szCs w:val="22"/>
              </w:rPr>
              <w:t>三</w:t>
            </w:r>
            <w:r w:rsidRPr="00AF48D5">
              <w:rPr>
                <w:rFonts w:hint="eastAsia"/>
                <w:sz w:val="22"/>
                <w:szCs w:val="22"/>
              </w:rPr>
              <w:t>)</w:t>
            </w:r>
            <w:r w:rsidRPr="00AF48D5">
              <w:rPr>
                <w:rFonts w:hint="eastAsia"/>
                <w:sz w:val="22"/>
                <w:szCs w:val="22"/>
              </w:rPr>
              <w:tab/>
            </w:r>
            <w:r w:rsidRPr="00AF48D5">
              <w:rPr>
                <w:rFonts w:hint="eastAsia"/>
                <w:sz w:val="22"/>
                <w:szCs w:val="22"/>
              </w:rPr>
              <w:t>公司響應聯合國永續發展目標氣候行動，積極採取相關措施，確保永續生產模式，以因應氣候異常所導致的營運風險與衝擊。</w:t>
            </w:r>
          </w:p>
        </w:tc>
      </w:tr>
      <w:tr w:rsidR="009F2F74" w:rsidRPr="00AF48D5" w:rsidTr="00F826B2">
        <w:trPr>
          <w:trHeight w:val="3836"/>
        </w:trPr>
        <w:tc>
          <w:tcPr>
            <w:tcW w:w="3813" w:type="dxa"/>
            <w:tcBorders>
              <w:top w:val="nil"/>
              <w:bottom w:val="single" w:sz="12" w:space="0" w:color="auto"/>
            </w:tcBorders>
            <w:tcMar>
              <w:left w:w="28" w:type="dxa"/>
              <w:right w:w="28" w:type="dxa"/>
            </w:tcMar>
          </w:tcPr>
          <w:p w:rsidR="009F2F74" w:rsidRPr="00AF48D5" w:rsidRDefault="009F2F74" w:rsidP="00F826B2">
            <w:pPr>
              <w:spacing w:line="300" w:lineRule="exact"/>
              <w:ind w:leftChars="155" w:left="790" w:hangingChars="190" w:hanging="418"/>
              <w:jc w:val="left"/>
              <w:rPr>
                <w:rFonts w:hint="eastAsia"/>
                <w:sz w:val="22"/>
                <w:szCs w:val="22"/>
              </w:rPr>
            </w:pPr>
          </w:p>
        </w:tc>
        <w:tc>
          <w:tcPr>
            <w:tcW w:w="5670" w:type="dxa"/>
            <w:tcBorders>
              <w:top w:val="nil"/>
              <w:bottom w:val="single" w:sz="12" w:space="0" w:color="auto"/>
            </w:tcBorders>
            <w:tcMar>
              <w:left w:w="28" w:type="dxa"/>
              <w:right w:w="28" w:type="dxa"/>
            </w:tcMar>
          </w:tcPr>
          <w:p w:rsidR="009F2F74" w:rsidRPr="00AF48D5" w:rsidRDefault="009F2F74" w:rsidP="00F826B2">
            <w:pPr>
              <w:spacing w:line="300" w:lineRule="exact"/>
              <w:ind w:left="418" w:hangingChars="190" w:hanging="418"/>
              <w:rPr>
                <w:sz w:val="22"/>
                <w:szCs w:val="22"/>
              </w:rPr>
            </w:pPr>
            <w:r w:rsidRPr="00AF48D5">
              <w:rPr>
                <w:sz w:val="22"/>
                <w:szCs w:val="22"/>
              </w:rPr>
              <w:tab/>
            </w:r>
            <w:r w:rsidRPr="00AF48D5">
              <w:rPr>
                <w:rFonts w:hint="eastAsia"/>
                <w:sz w:val="22"/>
                <w:szCs w:val="22"/>
              </w:rPr>
              <w:t>公司位於越南及印尼的生產基地所生產之人工皮革約</w:t>
            </w:r>
            <w:proofErr w:type="gramStart"/>
            <w:r w:rsidRPr="00AF48D5">
              <w:rPr>
                <w:rFonts w:hint="eastAsia"/>
                <w:sz w:val="22"/>
                <w:szCs w:val="22"/>
              </w:rPr>
              <w:t>佔</w:t>
            </w:r>
            <w:proofErr w:type="gramEnd"/>
            <w:r w:rsidRPr="00AF48D5">
              <w:rPr>
                <w:rFonts w:hint="eastAsia"/>
                <w:sz w:val="22"/>
                <w:szCs w:val="22"/>
              </w:rPr>
              <w:t>總產量的</w:t>
            </w:r>
            <w:r w:rsidRPr="00AF48D5">
              <w:rPr>
                <w:rFonts w:hint="eastAsia"/>
                <w:sz w:val="22"/>
                <w:szCs w:val="22"/>
              </w:rPr>
              <w:t>75%</w:t>
            </w:r>
            <w:r w:rsidRPr="00AF48D5">
              <w:rPr>
                <w:rFonts w:hint="eastAsia"/>
                <w:sz w:val="22"/>
                <w:szCs w:val="22"/>
              </w:rPr>
              <w:t>以上，近年東南亞地區遭受天災氣候變化的影響機會漸增，預期對公司持續生產營運有可能發生營運中斷的風險。</w:t>
            </w:r>
          </w:p>
          <w:p w:rsidR="009F2F74" w:rsidRDefault="009F2F74" w:rsidP="00F826B2">
            <w:pPr>
              <w:spacing w:line="300" w:lineRule="exact"/>
              <w:ind w:left="418" w:hangingChars="190" w:hanging="418"/>
              <w:rPr>
                <w:sz w:val="22"/>
                <w:szCs w:val="22"/>
              </w:rPr>
            </w:pPr>
            <w:r w:rsidRPr="00AF48D5">
              <w:rPr>
                <w:sz w:val="22"/>
                <w:szCs w:val="22"/>
              </w:rPr>
              <w:tab/>
            </w:r>
            <w:r w:rsidRPr="00AF48D5">
              <w:rPr>
                <w:rFonts w:hint="eastAsia"/>
                <w:sz w:val="22"/>
                <w:szCs w:val="22"/>
              </w:rPr>
              <w:t>公司除了持續關注國際氣候變遷的因應趨勢與政策法規要求外，先就能源管理方向執行各項</w:t>
            </w:r>
            <w:proofErr w:type="gramStart"/>
            <w:r w:rsidRPr="00AF48D5">
              <w:rPr>
                <w:rFonts w:hint="eastAsia"/>
                <w:sz w:val="22"/>
                <w:szCs w:val="22"/>
              </w:rPr>
              <w:t>節能減碳改善</w:t>
            </w:r>
            <w:proofErr w:type="gramEnd"/>
            <w:r w:rsidRPr="00AF48D5">
              <w:rPr>
                <w:rFonts w:hint="eastAsia"/>
                <w:sz w:val="22"/>
                <w:szCs w:val="22"/>
              </w:rPr>
              <w:t>行動，提升能源使用效率，有效降低能源耗用所造成的溫室氣體排放量，以減緩對氣候變遷的風險。</w:t>
            </w:r>
            <w:r w:rsidRPr="00AF48D5">
              <w:rPr>
                <w:sz w:val="22"/>
                <w:szCs w:val="22"/>
              </w:rPr>
              <w:br/>
            </w:r>
            <w:r w:rsidRPr="00AF48D5">
              <w:rPr>
                <w:rFonts w:hint="eastAsia"/>
                <w:sz w:val="22"/>
                <w:szCs w:val="22"/>
              </w:rPr>
              <w:t>本公司積極投入環保製品研發、推動公文</w:t>
            </w:r>
            <w:r w:rsidRPr="00AF48D5">
              <w:rPr>
                <w:rFonts w:hint="eastAsia"/>
                <w:sz w:val="22"/>
                <w:szCs w:val="22"/>
              </w:rPr>
              <w:t>e</w:t>
            </w:r>
            <w:r w:rsidRPr="00AF48D5">
              <w:rPr>
                <w:rFonts w:hint="eastAsia"/>
                <w:sz w:val="22"/>
                <w:szCs w:val="22"/>
              </w:rPr>
              <w:t>化作業及辦公、生活區域比照政府機構實施節能措施，制定及推動</w:t>
            </w:r>
            <w:proofErr w:type="gramStart"/>
            <w:r w:rsidRPr="00AF48D5">
              <w:rPr>
                <w:rFonts w:hint="eastAsia"/>
                <w:sz w:val="22"/>
                <w:szCs w:val="22"/>
              </w:rPr>
              <w:t>節能減碳策略</w:t>
            </w:r>
            <w:proofErr w:type="gramEnd"/>
            <w:r w:rsidRPr="00AF48D5">
              <w:rPr>
                <w:rFonts w:hint="eastAsia"/>
                <w:sz w:val="22"/>
                <w:szCs w:val="22"/>
              </w:rPr>
              <w:t>，如隨手關燈、辦公室照明陸續更換為節能燈具及夏日空調溫度控制等，以降低公司營運對氣候環境的衝擊。</w:t>
            </w:r>
          </w:p>
          <w:p w:rsidR="00F826B2" w:rsidRPr="00AF48D5" w:rsidRDefault="00F826B2" w:rsidP="00F826B2">
            <w:pPr>
              <w:spacing w:line="300" w:lineRule="exact"/>
              <w:ind w:left="418" w:hangingChars="190" w:hanging="418"/>
              <w:rPr>
                <w:rFonts w:hint="eastAsia"/>
                <w:sz w:val="22"/>
                <w:szCs w:val="22"/>
              </w:rPr>
            </w:pPr>
          </w:p>
        </w:tc>
      </w:tr>
    </w:tbl>
    <w:p w:rsidR="00F826B2" w:rsidRDefault="00F826B2">
      <w:r>
        <w:br w:type="page"/>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813"/>
        <w:gridCol w:w="5670"/>
      </w:tblGrid>
      <w:tr w:rsidR="00F826B2" w:rsidRPr="00AF48D5" w:rsidTr="00F826B2">
        <w:trPr>
          <w:trHeight w:val="411"/>
        </w:trPr>
        <w:tc>
          <w:tcPr>
            <w:tcW w:w="3813" w:type="dxa"/>
            <w:tcBorders>
              <w:top w:val="single" w:sz="6" w:space="0" w:color="auto"/>
              <w:bottom w:val="nil"/>
            </w:tcBorders>
            <w:tcMar>
              <w:left w:w="28" w:type="dxa"/>
              <w:right w:w="28" w:type="dxa"/>
            </w:tcMar>
            <w:vAlign w:val="center"/>
          </w:tcPr>
          <w:p w:rsidR="00F826B2" w:rsidRPr="00AF48D5" w:rsidRDefault="00F826B2" w:rsidP="00F826B2">
            <w:pPr>
              <w:spacing w:line="220" w:lineRule="exact"/>
              <w:ind w:left="567" w:right="567"/>
              <w:rPr>
                <w:rFonts w:hint="eastAsia"/>
                <w:sz w:val="22"/>
                <w:szCs w:val="22"/>
              </w:rPr>
            </w:pPr>
            <w:r>
              <w:rPr>
                <w:rFonts w:hint="eastAsia"/>
                <w:sz w:val="22"/>
                <w:szCs w:val="22"/>
              </w:rPr>
              <w:lastRenderedPageBreak/>
              <w:t>項</w:t>
            </w:r>
            <w:r>
              <w:rPr>
                <w:rFonts w:hint="eastAsia"/>
                <w:sz w:val="22"/>
                <w:szCs w:val="22"/>
              </w:rPr>
              <w:t xml:space="preserve"> </w:t>
            </w:r>
            <w:r>
              <w:rPr>
                <w:sz w:val="22"/>
                <w:szCs w:val="22"/>
              </w:rPr>
              <w:t xml:space="preserve">               </w:t>
            </w:r>
            <w:r>
              <w:rPr>
                <w:rFonts w:hint="eastAsia"/>
                <w:sz w:val="22"/>
                <w:szCs w:val="22"/>
              </w:rPr>
              <w:t>目</w:t>
            </w:r>
          </w:p>
        </w:tc>
        <w:tc>
          <w:tcPr>
            <w:tcW w:w="5670" w:type="dxa"/>
            <w:tcBorders>
              <w:top w:val="single" w:sz="6" w:space="0" w:color="auto"/>
              <w:bottom w:val="nil"/>
            </w:tcBorders>
            <w:tcMar>
              <w:left w:w="28" w:type="dxa"/>
              <w:right w:w="28" w:type="dxa"/>
            </w:tcMar>
            <w:vAlign w:val="center"/>
          </w:tcPr>
          <w:p w:rsidR="00F826B2" w:rsidRPr="00AF48D5" w:rsidRDefault="00F826B2" w:rsidP="00F826B2">
            <w:pPr>
              <w:spacing w:line="220" w:lineRule="exact"/>
              <w:ind w:left="284" w:right="284"/>
              <w:jc w:val="distribute"/>
              <w:rPr>
                <w:rFonts w:hint="eastAsia"/>
                <w:sz w:val="22"/>
                <w:szCs w:val="22"/>
              </w:rPr>
            </w:pPr>
            <w:r w:rsidRPr="00AF48D5">
              <w:rPr>
                <w:rFonts w:hint="eastAsia"/>
                <w:sz w:val="22"/>
                <w:szCs w:val="22"/>
              </w:rPr>
              <w:t>運作情形</w:t>
            </w:r>
          </w:p>
        </w:tc>
      </w:tr>
      <w:tr w:rsidR="00F826B2" w:rsidRPr="00AF48D5" w:rsidTr="00F826B2">
        <w:tc>
          <w:tcPr>
            <w:tcW w:w="3813" w:type="dxa"/>
            <w:tcBorders>
              <w:top w:val="single" w:sz="6" w:space="0" w:color="auto"/>
              <w:bottom w:val="nil"/>
            </w:tcBorders>
            <w:tcMar>
              <w:left w:w="28" w:type="dxa"/>
              <w:right w:w="28" w:type="dxa"/>
            </w:tcMar>
          </w:tcPr>
          <w:p w:rsidR="00F826B2" w:rsidRPr="00AF48D5" w:rsidRDefault="00F826B2" w:rsidP="00F826B2">
            <w:pPr>
              <w:spacing w:line="256" w:lineRule="exact"/>
              <w:ind w:leftChars="155" w:left="790" w:hangingChars="190" w:hanging="418"/>
              <w:rPr>
                <w:rFonts w:hint="eastAsia"/>
                <w:sz w:val="22"/>
                <w:szCs w:val="22"/>
              </w:rPr>
            </w:pPr>
            <w:r w:rsidRPr="00AF48D5">
              <w:rPr>
                <w:rFonts w:hint="eastAsia"/>
                <w:sz w:val="22"/>
                <w:szCs w:val="22"/>
              </w:rPr>
              <w:t>(</w:t>
            </w:r>
            <w:r w:rsidRPr="00AF48D5">
              <w:rPr>
                <w:rFonts w:hint="eastAsia"/>
                <w:sz w:val="22"/>
                <w:szCs w:val="22"/>
              </w:rPr>
              <w:t>四</w:t>
            </w:r>
            <w:r w:rsidRPr="00AF48D5">
              <w:rPr>
                <w:rFonts w:hint="eastAsia"/>
                <w:sz w:val="22"/>
                <w:szCs w:val="22"/>
              </w:rPr>
              <w:t>)</w:t>
            </w:r>
            <w:r w:rsidRPr="00AF48D5">
              <w:rPr>
                <w:sz w:val="22"/>
                <w:szCs w:val="22"/>
              </w:rPr>
              <w:tab/>
            </w:r>
            <w:r w:rsidRPr="00AF48D5">
              <w:rPr>
                <w:rFonts w:hint="eastAsia"/>
                <w:sz w:val="22"/>
                <w:szCs w:val="22"/>
              </w:rPr>
              <w:t>公司是否統計過去兩年溫室氣體排放量、用水量及廢棄物總重量，並制定節能</w:t>
            </w:r>
            <w:proofErr w:type="gramStart"/>
            <w:r w:rsidRPr="00AF48D5">
              <w:rPr>
                <w:rFonts w:hint="eastAsia"/>
                <w:sz w:val="22"/>
                <w:szCs w:val="22"/>
              </w:rPr>
              <w:t>減碳、</w:t>
            </w:r>
            <w:proofErr w:type="gramEnd"/>
            <w:r w:rsidRPr="00AF48D5">
              <w:rPr>
                <w:rFonts w:hint="eastAsia"/>
                <w:sz w:val="22"/>
                <w:szCs w:val="22"/>
              </w:rPr>
              <w:t>溫室氣體減量、減少用水或其他廢棄物管理之政策？</w:t>
            </w:r>
          </w:p>
        </w:tc>
        <w:tc>
          <w:tcPr>
            <w:tcW w:w="5670" w:type="dxa"/>
            <w:tcBorders>
              <w:top w:val="single" w:sz="6" w:space="0" w:color="auto"/>
              <w:bottom w:val="nil"/>
            </w:tcBorders>
            <w:tcMar>
              <w:left w:w="28" w:type="dxa"/>
              <w:right w:w="28" w:type="dxa"/>
            </w:tcMar>
          </w:tcPr>
          <w:p w:rsidR="00F826B2" w:rsidRPr="00AF48D5" w:rsidRDefault="00F826B2" w:rsidP="00F826B2">
            <w:pPr>
              <w:spacing w:line="256" w:lineRule="exact"/>
              <w:ind w:left="418" w:hangingChars="190" w:hanging="418"/>
              <w:rPr>
                <w:sz w:val="22"/>
                <w:szCs w:val="22"/>
              </w:rPr>
            </w:pPr>
            <w:r w:rsidRPr="00AF48D5">
              <w:rPr>
                <w:rFonts w:hint="eastAsia"/>
                <w:sz w:val="22"/>
                <w:szCs w:val="22"/>
              </w:rPr>
              <w:t>(</w:t>
            </w:r>
            <w:r w:rsidRPr="00AF48D5">
              <w:rPr>
                <w:rFonts w:hint="eastAsia"/>
                <w:sz w:val="22"/>
                <w:szCs w:val="22"/>
              </w:rPr>
              <w:t>四</w:t>
            </w:r>
            <w:r w:rsidRPr="00AF48D5">
              <w:rPr>
                <w:rFonts w:hint="eastAsia"/>
                <w:sz w:val="22"/>
                <w:szCs w:val="22"/>
              </w:rPr>
              <w:t>)</w:t>
            </w:r>
            <w:r w:rsidRPr="00AF48D5">
              <w:rPr>
                <w:sz w:val="22"/>
                <w:szCs w:val="22"/>
              </w:rPr>
              <w:tab/>
            </w:r>
            <w:r w:rsidRPr="00AF48D5">
              <w:rPr>
                <w:rFonts w:hint="eastAsia"/>
                <w:sz w:val="22"/>
                <w:szCs w:val="22"/>
              </w:rPr>
              <w:t>因應政府</w:t>
            </w:r>
            <w:proofErr w:type="gramStart"/>
            <w:r w:rsidRPr="00AF48D5">
              <w:rPr>
                <w:rFonts w:hint="eastAsia"/>
                <w:sz w:val="22"/>
                <w:szCs w:val="22"/>
              </w:rPr>
              <w:t>節能減碳政策</w:t>
            </w:r>
            <w:proofErr w:type="gramEnd"/>
            <w:r w:rsidRPr="00AF48D5">
              <w:rPr>
                <w:rFonts w:hint="eastAsia"/>
                <w:sz w:val="22"/>
                <w:szCs w:val="22"/>
              </w:rPr>
              <w:t>，在新廠房及設備皆以節能為導向，能源管理設有小組定期檢討與討論，達到</w:t>
            </w:r>
            <w:proofErr w:type="gramStart"/>
            <w:r w:rsidRPr="00AF48D5">
              <w:rPr>
                <w:rFonts w:hint="eastAsia"/>
                <w:sz w:val="22"/>
                <w:szCs w:val="22"/>
              </w:rPr>
              <w:t>節能減碳降低</w:t>
            </w:r>
            <w:proofErr w:type="gramEnd"/>
            <w:r w:rsidRPr="00AF48D5">
              <w:rPr>
                <w:rFonts w:hint="eastAsia"/>
                <w:sz w:val="22"/>
                <w:szCs w:val="22"/>
              </w:rPr>
              <w:t>對企業及環境之影響。</w:t>
            </w:r>
            <w:proofErr w:type="gramStart"/>
            <w:r w:rsidRPr="00AF48D5">
              <w:rPr>
                <w:rFonts w:hint="eastAsia"/>
                <w:sz w:val="22"/>
                <w:szCs w:val="22"/>
              </w:rPr>
              <w:t>110</w:t>
            </w:r>
            <w:r w:rsidRPr="00AF48D5">
              <w:rPr>
                <w:rFonts w:hint="eastAsia"/>
                <w:sz w:val="22"/>
                <w:szCs w:val="22"/>
              </w:rPr>
              <w:t>年碳排量</w:t>
            </w:r>
            <w:proofErr w:type="gramEnd"/>
            <w:r w:rsidRPr="00AF48D5">
              <w:rPr>
                <w:rFonts w:hint="eastAsia"/>
                <w:sz w:val="22"/>
                <w:szCs w:val="22"/>
              </w:rPr>
              <w:t>34,187.56</w:t>
            </w:r>
            <w:r w:rsidRPr="00AF48D5">
              <w:rPr>
                <w:rFonts w:hint="eastAsia"/>
                <w:sz w:val="22"/>
                <w:szCs w:val="22"/>
              </w:rPr>
              <w:t>噸</w:t>
            </w:r>
            <w:r w:rsidRPr="00AF48D5">
              <w:rPr>
                <w:sz w:val="22"/>
                <w:szCs w:val="22"/>
              </w:rPr>
              <w:br/>
            </w:r>
            <w:proofErr w:type="gramStart"/>
            <w:r w:rsidRPr="00AF48D5">
              <w:rPr>
                <w:rFonts w:hint="eastAsia"/>
                <w:sz w:val="22"/>
                <w:szCs w:val="22"/>
              </w:rPr>
              <w:t>109</w:t>
            </w:r>
            <w:r w:rsidRPr="00AF48D5">
              <w:rPr>
                <w:rFonts w:hint="eastAsia"/>
                <w:sz w:val="22"/>
                <w:szCs w:val="22"/>
              </w:rPr>
              <w:t>年碳排量</w:t>
            </w:r>
            <w:proofErr w:type="gramEnd"/>
            <w:r w:rsidRPr="00AF48D5">
              <w:rPr>
                <w:rFonts w:hint="eastAsia"/>
                <w:sz w:val="22"/>
                <w:szCs w:val="22"/>
              </w:rPr>
              <w:t>34,329.73</w:t>
            </w:r>
            <w:r w:rsidRPr="00AF48D5">
              <w:rPr>
                <w:rFonts w:hint="eastAsia"/>
                <w:sz w:val="22"/>
                <w:szCs w:val="22"/>
              </w:rPr>
              <w:t>噸</w:t>
            </w:r>
            <w:r w:rsidRPr="00AF48D5">
              <w:rPr>
                <w:sz w:val="22"/>
                <w:szCs w:val="22"/>
              </w:rPr>
              <w:br/>
            </w:r>
            <w:r w:rsidRPr="00AF48D5">
              <w:rPr>
                <w:rFonts w:hint="eastAsia"/>
                <w:sz w:val="22"/>
                <w:szCs w:val="22"/>
              </w:rPr>
              <w:t>基準年：</w:t>
            </w:r>
            <w:r w:rsidRPr="00AF48D5">
              <w:rPr>
                <w:sz w:val="22"/>
                <w:szCs w:val="22"/>
              </w:rPr>
              <w:br/>
            </w:r>
            <w:proofErr w:type="gramStart"/>
            <w:r w:rsidRPr="00AF48D5">
              <w:rPr>
                <w:rFonts w:hint="eastAsia"/>
                <w:sz w:val="22"/>
                <w:szCs w:val="22"/>
              </w:rPr>
              <w:t>107</w:t>
            </w:r>
            <w:r w:rsidRPr="00AF48D5">
              <w:rPr>
                <w:rFonts w:hint="eastAsia"/>
                <w:sz w:val="22"/>
                <w:szCs w:val="22"/>
              </w:rPr>
              <w:t>年碳排量</w:t>
            </w:r>
            <w:proofErr w:type="gramEnd"/>
            <w:r w:rsidRPr="00AF48D5">
              <w:rPr>
                <w:rFonts w:hint="eastAsia"/>
                <w:sz w:val="22"/>
                <w:szCs w:val="22"/>
              </w:rPr>
              <w:t>57,944.46</w:t>
            </w:r>
            <w:r w:rsidRPr="00AF48D5">
              <w:rPr>
                <w:rFonts w:hint="eastAsia"/>
                <w:sz w:val="22"/>
                <w:szCs w:val="22"/>
              </w:rPr>
              <w:t>噸</w:t>
            </w:r>
            <w:r w:rsidRPr="00AF48D5">
              <w:rPr>
                <w:sz w:val="22"/>
                <w:szCs w:val="22"/>
              </w:rPr>
              <w:br/>
            </w:r>
            <w:r w:rsidRPr="00AF48D5">
              <w:rPr>
                <w:rFonts w:hint="eastAsia"/>
                <w:sz w:val="22"/>
                <w:szCs w:val="22"/>
              </w:rPr>
              <w:t>已完成</w:t>
            </w:r>
            <w:r w:rsidRPr="00AF48D5">
              <w:rPr>
                <w:rFonts w:hint="eastAsia"/>
                <w:sz w:val="22"/>
                <w:szCs w:val="22"/>
              </w:rPr>
              <w:t>ISO14064</w:t>
            </w:r>
            <w:r w:rsidRPr="00AF48D5">
              <w:rPr>
                <w:rFonts w:hint="eastAsia"/>
                <w:sz w:val="22"/>
                <w:szCs w:val="22"/>
              </w:rPr>
              <w:t>溫室氣體盤查，並申報能源使用狀況及計算碳排放量，</w:t>
            </w:r>
            <w:r w:rsidRPr="00AF48D5">
              <w:rPr>
                <w:rFonts w:hint="eastAsia"/>
                <w:sz w:val="22"/>
                <w:szCs w:val="22"/>
              </w:rPr>
              <w:t>110</w:t>
            </w:r>
            <w:r w:rsidRPr="00AF48D5">
              <w:rPr>
                <w:rFonts w:hint="eastAsia"/>
                <w:sz w:val="22"/>
                <w:szCs w:val="22"/>
              </w:rPr>
              <w:t>年及</w:t>
            </w:r>
            <w:proofErr w:type="gramStart"/>
            <w:r w:rsidRPr="00AF48D5">
              <w:rPr>
                <w:rFonts w:hint="eastAsia"/>
                <w:sz w:val="22"/>
                <w:szCs w:val="22"/>
              </w:rPr>
              <w:t>109</w:t>
            </w:r>
            <w:r w:rsidRPr="00AF48D5">
              <w:rPr>
                <w:rFonts w:hint="eastAsia"/>
                <w:sz w:val="22"/>
                <w:szCs w:val="22"/>
              </w:rPr>
              <w:t>年碳排量</w:t>
            </w:r>
            <w:proofErr w:type="gramEnd"/>
            <w:r w:rsidRPr="00AF48D5">
              <w:rPr>
                <w:rFonts w:hint="eastAsia"/>
                <w:sz w:val="22"/>
                <w:szCs w:val="22"/>
              </w:rPr>
              <w:t>數值於每年</w:t>
            </w:r>
            <w:r w:rsidRPr="00AF48D5">
              <w:rPr>
                <w:rFonts w:hint="eastAsia"/>
                <w:sz w:val="22"/>
                <w:szCs w:val="22"/>
              </w:rPr>
              <w:t>7</w:t>
            </w:r>
            <w:r w:rsidRPr="00AF48D5">
              <w:rPr>
                <w:rFonts w:hint="eastAsia"/>
                <w:sz w:val="22"/>
                <w:szCs w:val="22"/>
              </w:rPr>
              <w:t>～</w:t>
            </w:r>
            <w:r w:rsidRPr="00AF48D5">
              <w:rPr>
                <w:rFonts w:hint="eastAsia"/>
                <w:sz w:val="22"/>
                <w:szCs w:val="22"/>
              </w:rPr>
              <w:t>8</w:t>
            </w:r>
            <w:r w:rsidRPr="00AF48D5">
              <w:rPr>
                <w:rFonts w:hint="eastAsia"/>
                <w:sz w:val="22"/>
                <w:szCs w:val="22"/>
              </w:rPr>
              <w:t>月經</w:t>
            </w:r>
            <w:r w:rsidRPr="00AF48D5">
              <w:rPr>
                <w:rFonts w:hint="eastAsia"/>
                <w:sz w:val="22"/>
                <w:szCs w:val="22"/>
              </w:rPr>
              <w:t>SGS</w:t>
            </w:r>
            <w:r w:rsidRPr="00AF48D5">
              <w:rPr>
                <w:rFonts w:hint="eastAsia"/>
                <w:sz w:val="22"/>
                <w:szCs w:val="22"/>
              </w:rPr>
              <w:t>查驗。</w:t>
            </w:r>
          </w:p>
          <w:p w:rsidR="00F826B2" w:rsidRPr="00AF48D5" w:rsidRDefault="00F826B2" w:rsidP="00F826B2">
            <w:pPr>
              <w:spacing w:line="256" w:lineRule="exact"/>
              <w:ind w:left="418" w:hangingChars="190" w:hanging="418"/>
              <w:rPr>
                <w:sz w:val="22"/>
                <w:szCs w:val="22"/>
              </w:rPr>
            </w:pPr>
            <w:r w:rsidRPr="00AF48D5">
              <w:rPr>
                <w:sz w:val="22"/>
                <w:szCs w:val="22"/>
              </w:rPr>
              <w:tab/>
            </w:r>
            <w:proofErr w:type="gramStart"/>
            <w:r w:rsidRPr="00AF48D5">
              <w:rPr>
                <w:rFonts w:hint="eastAsia"/>
                <w:sz w:val="22"/>
                <w:szCs w:val="22"/>
              </w:rPr>
              <w:t>碳排量</w:t>
            </w:r>
            <w:proofErr w:type="gramEnd"/>
            <w:r w:rsidRPr="00AF48D5">
              <w:rPr>
                <w:rFonts w:hint="eastAsia"/>
                <w:sz w:val="22"/>
                <w:szCs w:val="22"/>
              </w:rPr>
              <w:t>預計管理目標為以</w:t>
            </w:r>
            <w:r w:rsidRPr="00AF48D5">
              <w:rPr>
                <w:rFonts w:hint="eastAsia"/>
                <w:sz w:val="22"/>
                <w:szCs w:val="22"/>
              </w:rPr>
              <w:t>107</w:t>
            </w:r>
            <w:r w:rsidRPr="00AF48D5">
              <w:rPr>
                <w:rFonts w:hint="eastAsia"/>
                <w:sz w:val="22"/>
                <w:szCs w:val="22"/>
              </w:rPr>
              <w:t>年為基準年至</w:t>
            </w:r>
            <w:r w:rsidRPr="00AF48D5">
              <w:rPr>
                <w:rFonts w:hint="eastAsia"/>
                <w:sz w:val="22"/>
                <w:szCs w:val="22"/>
              </w:rPr>
              <w:t>114</w:t>
            </w:r>
            <w:r w:rsidRPr="00AF48D5">
              <w:rPr>
                <w:rFonts w:hint="eastAsia"/>
                <w:sz w:val="22"/>
                <w:szCs w:val="22"/>
              </w:rPr>
              <w:t>年須達成下降</w:t>
            </w:r>
            <w:r w:rsidRPr="00AF48D5">
              <w:rPr>
                <w:rFonts w:hint="eastAsia"/>
                <w:sz w:val="22"/>
                <w:szCs w:val="22"/>
              </w:rPr>
              <w:t>26.9%</w:t>
            </w:r>
            <w:r w:rsidRPr="00AF48D5">
              <w:rPr>
                <w:rFonts w:hint="eastAsia"/>
                <w:sz w:val="22"/>
                <w:szCs w:val="22"/>
              </w:rPr>
              <w:t>為整理管理目標。</w:t>
            </w:r>
            <w:r w:rsidRPr="00AF48D5">
              <w:rPr>
                <w:rFonts w:hint="eastAsia"/>
                <w:sz w:val="22"/>
                <w:szCs w:val="22"/>
              </w:rPr>
              <w:t>110</w:t>
            </w:r>
            <w:r w:rsidRPr="00AF48D5">
              <w:rPr>
                <w:rFonts w:hint="eastAsia"/>
                <w:sz w:val="22"/>
                <w:szCs w:val="22"/>
              </w:rPr>
              <w:t>年較</w:t>
            </w:r>
            <w:r w:rsidRPr="00AF48D5">
              <w:rPr>
                <w:rFonts w:hint="eastAsia"/>
                <w:sz w:val="22"/>
                <w:szCs w:val="22"/>
              </w:rPr>
              <w:t>109</w:t>
            </w:r>
            <w:r w:rsidRPr="00AF48D5">
              <w:rPr>
                <w:rFonts w:hint="eastAsia"/>
                <w:sz w:val="22"/>
                <w:szCs w:val="22"/>
              </w:rPr>
              <w:t>年下降約</w:t>
            </w:r>
            <w:r w:rsidRPr="00AF48D5">
              <w:rPr>
                <w:rFonts w:hint="eastAsia"/>
                <w:sz w:val="22"/>
                <w:szCs w:val="22"/>
              </w:rPr>
              <w:t>0.5%</w:t>
            </w:r>
            <w:r w:rsidRPr="00AF48D5">
              <w:rPr>
                <w:rFonts w:hint="eastAsia"/>
                <w:sz w:val="22"/>
                <w:szCs w:val="22"/>
              </w:rPr>
              <w:t>，</w:t>
            </w:r>
            <w:r w:rsidRPr="00AF48D5">
              <w:rPr>
                <w:rFonts w:hint="eastAsia"/>
                <w:sz w:val="22"/>
                <w:szCs w:val="22"/>
              </w:rPr>
              <w:t>110</w:t>
            </w:r>
            <w:r w:rsidRPr="00AF48D5">
              <w:rPr>
                <w:rFonts w:hint="eastAsia"/>
                <w:sz w:val="22"/>
                <w:szCs w:val="22"/>
              </w:rPr>
              <w:t>年較</w:t>
            </w:r>
            <w:r w:rsidRPr="00AF48D5">
              <w:rPr>
                <w:rFonts w:hint="eastAsia"/>
                <w:sz w:val="22"/>
                <w:szCs w:val="22"/>
              </w:rPr>
              <w:t>107</w:t>
            </w:r>
            <w:r w:rsidRPr="00AF48D5">
              <w:rPr>
                <w:rFonts w:hint="eastAsia"/>
                <w:sz w:val="22"/>
                <w:szCs w:val="22"/>
              </w:rPr>
              <w:t>年減少</w:t>
            </w:r>
            <w:r w:rsidRPr="00AF48D5">
              <w:rPr>
                <w:rFonts w:hint="eastAsia"/>
                <w:sz w:val="22"/>
                <w:szCs w:val="22"/>
              </w:rPr>
              <w:t>41%</w:t>
            </w:r>
            <w:r w:rsidRPr="00AF48D5">
              <w:rPr>
                <w:rFonts w:hint="eastAsia"/>
                <w:sz w:val="22"/>
                <w:szCs w:val="22"/>
              </w:rPr>
              <w:t>，已達成目標。</w:t>
            </w:r>
          </w:p>
          <w:p w:rsidR="00F826B2" w:rsidRPr="00AF48D5" w:rsidRDefault="00F826B2" w:rsidP="00F826B2">
            <w:pPr>
              <w:spacing w:line="256" w:lineRule="exact"/>
              <w:ind w:left="418" w:hangingChars="190" w:hanging="418"/>
              <w:rPr>
                <w:rFonts w:hint="eastAsia"/>
                <w:sz w:val="22"/>
                <w:szCs w:val="22"/>
              </w:rPr>
            </w:pPr>
            <w:r w:rsidRPr="00AF48D5">
              <w:rPr>
                <w:sz w:val="22"/>
                <w:szCs w:val="22"/>
              </w:rPr>
              <w:tab/>
            </w:r>
            <w:proofErr w:type="gramStart"/>
            <w:r w:rsidRPr="00AF48D5">
              <w:rPr>
                <w:rFonts w:hint="eastAsia"/>
                <w:sz w:val="22"/>
                <w:szCs w:val="22"/>
              </w:rPr>
              <w:t>本年碳排量</w:t>
            </w:r>
            <w:proofErr w:type="gramEnd"/>
            <w:r w:rsidRPr="00AF48D5">
              <w:rPr>
                <w:rFonts w:hint="eastAsia"/>
                <w:sz w:val="22"/>
                <w:szCs w:val="22"/>
              </w:rPr>
              <w:t>減少為本公司鍋爐燃料</w:t>
            </w:r>
            <w:proofErr w:type="gramStart"/>
            <w:r w:rsidRPr="00AF48D5">
              <w:rPr>
                <w:rFonts w:hint="eastAsia"/>
                <w:sz w:val="22"/>
                <w:szCs w:val="22"/>
              </w:rPr>
              <w:t>採</w:t>
            </w:r>
            <w:proofErr w:type="gramEnd"/>
            <w:r w:rsidRPr="00AF48D5">
              <w:rPr>
                <w:rFonts w:hint="eastAsia"/>
                <w:sz w:val="22"/>
                <w:szCs w:val="22"/>
              </w:rPr>
              <w:t>天然氣，大量減少溫室氣體排放。</w:t>
            </w:r>
          </w:p>
        </w:tc>
      </w:tr>
      <w:tr w:rsidR="00F826B2" w:rsidRPr="00AF48D5" w:rsidTr="00F826B2">
        <w:tc>
          <w:tcPr>
            <w:tcW w:w="3813" w:type="dxa"/>
            <w:tcBorders>
              <w:top w:val="nil"/>
              <w:bottom w:val="single" w:sz="12" w:space="0" w:color="auto"/>
            </w:tcBorders>
            <w:tcMar>
              <w:left w:w="28" w:type="dxa"/>
              <w:right w:w="28" w:type="dxa"/>
            </w:tcMar>
          </w:tcPr>
          <w:p w:rsidR="00F826B2" w:rsidRPr="00AF48D5" w:rsidRDefault="00F826B2" w:rsidP="00F826B2">
            <w:pPr>
              <w:spacing w:line="280" w:lineRule="exact"/>
              <w:ind w:leftChars="155" w:left="790" w:hangingChars="190" w:hanging="418"/>
              <w:rPr>
                <w:rFonts w:hint="eastAsia"/>
                <w:sz w:val="22"/>
                <w:szCs w:val="22"/>
              </w:rPr>
            </w:pPr>
          </w:p>
        </w:tc>
        <w:tc>
          <w:tcPr>
            <w:tcW w:w="5670" w:type="dxa"/>
            <w:tcBorders>
              <w:top w:val="nil"/>
              <w:bottom w:val="single" w:sz="12" w:space="0" w:color="auto"/>
            </w:tcBorders>
            <w:tcMar>
              <w:left w:w="28" w:type="dxa"/>
              <w:right w:w="28" w:type="dxa"/>
            </w:tcMar>
          </w:tcPr>
          <w:p w:rsidR="00F826B2" w:rsidRPr="00AF48D5" w:rsidRDefault="00F826B2" w:rsidP="00F826B2">
            <w:pPr>
              <w:spacing w:line="256" w:lineRule="exact"/>
              <w:ind w:left="418" w:hangingChars="190" w:hanging="418"/>
              <w:rPr>
                <w:rFonts w:hint="eastAsia"/>
                <w:b/>
                <w:sz w:val="22"/>
                <w:szCs w:val="22"/>
              </w:rPr>
            </w:pPr>
            <w:r w:rsidRPr="00AF48D5">
              <w:rPr>
                <w:sz w:val="22"/>
                <w:szCs w:val="22"/>
              </w:rPr>
              <w:tab/>
            </w:r>
            <w:r w:rsidRPr="00AF48D5">
              <w:rPr>
                <w:rFonts w:hint="eastAsia"/>
                <w:b/>
                <w:sz w:val="22"/>
                <w:szCs w:val="22"/>
              </w:rPr>
              <w:t>用水量統計</w:t>
            </w:r>
            <w:r w:rsidRPr="00AF48D5">
              <w:rPr>
                <w:b/>
                <w:sz w:val="22"/>
                <w:szCs w:val="22"/>
              </w:rPr>
              <w:br/>
            </w:r>
            <w:r w:rsidRPr="00AF48D5">
              <w:rPr>
                <w:rFonts w:hint="eastAsia"/>
                <w:sz w:val="22"/>
                <w:szCs w:val="22"/>
              </w:rPr>
              <w:t>依自來水公司度量</w:t>
            </w:r>
          </w:p>
          <w:p w:rsidR="00F826B2" w:rsidRPr="00AF48D5" w:rsidRDefault="00F826B2" w:rsidP="00F826B2">
            <w:pPr>
              <w:spacing w:line="256" w:lineRule="exact"/>
              <w:ind w:left="418" w:hangingChars="190" w:hanging="418"/>
              <w:rPr>
                <w:sz w:val="22"/>
                <w:szCs w:val="22"/>
              </w:rPr>
            </w:pPr>
            <w:r w:rsidRPr="00AF48D5">
              <w:rPr>
                <w:sz w:val="22"/>
                <w:szCs w:val="22"/>
              </w:rPr>
              <w:tab/>
            </w:r>
            <w:r w:rsidRPr="00AF48D5">
              <w:rPr>
                <w:rFonts w:hint="eastAsia"/>
                <w:sz w:val="22"/>
                <w:szCs w:val="22"/>
              </w:rPr>
              <w:t>110</w:t>
            </w:r>
            <w:r w:rsidRPr="00AF48D5">
              <w:rPr>
                <w:rFonts w:hint="eastAsia"/>
                <w:sz w:val="22"/>
                <w:szCs w:val="22"/>
              </w:rPr>
              <w:t>年用水量</w:t>
            </w:r>
            <w:r w:rsidRPr="00AF48D5">
              <w:rPr>
                <w:rFonts w:hint="eastAsia"/>
                <w:sz w:val="22"/>
                <w:szCs w:val="22"/>
              </w:rPr>
              <w:t>165,861</w:t>
            </w:r>
            <w:r w:rsidRPr="00AF48D5">
              <w:rPr>
                <w:rFonts w:hint="eastAsia"/>
                <w:sz w:val="22"/>
                <w:szCs w:val="22"/>
              </w:rPr>
              <w:t>度</w:t>
            </w:r>
            <w:r w:rsidRPr="00AF48D5">
              <w:rPr>
                <w:sz w:val="22"/>
                <w:szCs w:val="22"/>
              </w:rPr>
              <w:br/>
            </w:r>
            <w:r w:rsidRPr="00AF48D5">
              <w:rPr>
                <w:rFonts w:hint="eastAsia"/>
                <w:sz w:val="22"/>
                <w:szCs w:val="22"/>
              </w:rPr>
              <w:t>109</w:t>
            </w:r>
            <w:r w:rsidRPr="00AF48D5">
              <w:rPr>
                <w:rFonts w:hint="eastAsia"/>
                <w:sz w:val="22"/>
                <w:szCs w:val="22"/>
              </w:rPr>
              <w:t>年用水量</w:t>
            </w:r>
            <w:r w:rsidRPr="00AF48D5">
              <w:rPr>
                <w:rFonts w:hint="eastAsia"/>
                <w:sz w:val="22"/>
                <w:szCs w:val="22"/>
              </w:rPr>
              <w:t>188,204</w:t>
            </w:r>
            <w:r w:rsidRPr="00AF48D5">
              <w:rPr>
                <w:rFonts w:hint="eastAsia"/>
                <w:sz w:val="22"/>
                <w:szCs w:val="22"/>
              </w:rPr>
              <w:t>度</w:t>
            </w:r>
            <w:r w:rsidRPr="00AF48D5">
              <w:rPr>
                <w:sz w:val="22"/>
                <w:szCs w:val="22"/>
              </w:rPr>
              <w:br/>
            </w:r>
            <w:r w:rsidRPr="00AF48D5">
              <w:rPr>
                <w:rFonts w:hint="eastAsia"/>
                <w:sz w:val="22"/>
                <w:szCs w:val="22"/>
              </w:rPr>
              <w:t>基準年：</w:t>
            </w:r>
            <w:r w:rsidRPr="00AF48D5">
              <w:rPr>
                <w:sz w:val="22"/>
                <w:szCs w:val="22"/>
              </w:rPr>
              <w:br/>
            </w:r>
            <w:r w:rsidRPr="00AF48D5">
              <w:rPr>
                <w:rFonts w:hint="eastAsia"/>
                <w:sz w:val="22"/>
                <w:szCs w:val="22"/>
              </w:rPr>
              <w:t>107</w:t>
            </w:r>
            <w:r w:rsidRPr="00AF48D5">
              <w:rPr>
                <w:rFonts w:hint="eastAsia"/>
                <w:sz w:val="22"/>
                <w:szCs w:val="22"/>
              </w:rPr>
              <w:t>年用水量</w:t>
            </w:r>
            <w:r w:rsidRPr="00AF48D5">
              <w:rPr>
                <w:rFonts w:hint="eastAsia"/>
                <w:sz w:val="22"/>
                <w:szCs w:val="22"/>
              </w:rPr>
              <w:t>187,535</w:t>
            </w:r>
            <w:r w:rsidRPr="00AF48D5">
              <w:rPr>
                <w:rFonts w:hint="eastAsia"/>
                <w:sz w:val="22"/>
                <w:szCs w:val="22"/>
              </w:rPr>
              <w:t>度</w:t>
            </w:r>
            <w:r w:rsidRPr="00AF48D5">
              <w:rPr>
                <w:sz w:val="22"/>
                <w:szCs w:val="22"/>
              </w:rPr>
              <w:br/>
            </w:r>
            <w:r w:rsidRPr="00AF48D5">
              <w:rPr>
                <w:rFonts w:hint="eastAsia"/>
                <w:sz w:val="22"/>
                <w:szCs w:val="22"/>
              </w:rPr>
              <w:t>用水量預計管理目標為以</w:t>
            </w:r>
            <w:r w:rsidRPr="00AF48D5">
              <w:rPr>
                <w:rFonts w:hint="eastAsia"/>
                <w:sz w:val="22"/>
                <w:szCs w:val="22"/>
              </w:rPr>
              <w:t>107</w:t>
            </w:r>
            <w:r w:rsidRPr="00AF48D5">
              <w:rPr>
                <w:rFonts w:hint="eastAsia"/>
                <w:sz w:val="22"/>
                <w:szCs w:val="22"/>
              </w:rPr>
              <w:t>年為基準年至</w:t>
            </w:r>
            <w:r w:rsidRPr="00AF48D5">
              <w:rPr>
                <w:rFonts w:hint="eastAsia"/>
                <w:sz w:val="22"/>
                <w:szCs w:val="22"/>
              </w:rPr>
              <w:t>114</w:t>
            </w:r>
            <w:r w:rsidRPr="00AF48D5">
              <w:rPr>
                <w:rFonts w:hint="eastAsia"/>
                <w:sz w:val="22"/>
                <w:szCs w:val="22"/>
              </w:rPr>
              <w:t>年須達成減少</w:t>
            </w:r>
            <w:r w:rsidRPr="00AF48D5">
              <w:rPr>
                <w:rFonts w:hint="eastAsia"/>
                <w:sz w:val="22"/>
                <w:szCs w:val="22"/>
              </w:rPr>
              <w:t>36.2%</w:t>
            </w:r>
            <w:r w:rsidRPr="00AF48D5">
              <w:rPr>
                <w:rFonts w:hint="eastAsia"/>
                <w:sz w:val="22"/>
                <w:szCs w:val="22"/>
              </w:rPr>
              <w:t>為整理管理目標。</w:t>
            </w:r>
            <w:r w:rsidRPr="00AF48D5">
              <w:rPr>
                <w:rFonts w:hint="eastAsia"/>
                <w:sz w:val="22"/>
                <w:szCs w:val="22"/>
              </w:rPr>
              <w:t>110</w:t>
            </w:r>
            <w:r w:rsidRPr="00AF48D5">
              <w:rPr>
                <w:rFonts w:hint="eastAsia"/>
                <w:sz w:val="22"/>
                <w:szCs w:val="22"/>
              </w:rPr>
              <w:t>年較</w:t>
            </w:r>
            <w:r w:rsidRPr="00AF48D5">
              <w:rPr>
                <w:rFonts w:hint="eastAsia"/>
                <w:sz w:val="22"/>
                <w:szCs w:val="22"/>
              </w:rPr>
              <w:t>109</w:t>
            </w:r>
            <w:r w:rsidRPr="00AF48D5">
              <w:rPr>
                <w:rFonts w:hint="eastAsia"/>
                <w:sz w:val="22"/>
                <w:szCs w:val="22"/>
              </w:rPr>
              <w:t>年減少約</w:t>
            </w:r>
            <w:r w:rsidRPr="00AF48D5">
              <w:rPr>
                <w:rFonts w:hint="eastAsia"/>
                <w:sz w:val="22"/>
                <w:szCs w:val="22"/>
              </w:rPr>
              <w:t>11.9%</w:t>
            </w:r>
            <w:r w:rsidRPr="00AF48D5">
              <w:rPr>
                <w:rFonts w:hint="eastAsia"/>
                <w:sz w:val="22"/>
                <w:szCs w:val="22"/>
              </w:rPr>
              <w:t>，</w:t>
            </w:r>
            <w:r w:rsidRPr="00AF48D5">
              <w:rPr>
                <w:rFonts w:hint="eastAsia"/>
                <w:sz w:val="22"/>
                <w:szCs w:val="22"/>
              </w:rPr>
              <w:t>110</w:t>
            </w:r>
            <w:r w:rsidRPr="00AF48D5">
              <w:rPr>
                <w:rFonts w:hint="eastAsia"/>
                <w:sz w:val="22"/>
                <w:szCs w:val="22"/>
              </w:rPr>
              <w:t>年較</w:t>
            </w:r>
            <w:r w:rsidRPr="00AF48D5">
              <w:rPr>
                <w:rFonts w:hint="eastAsia"/>
                <w:sz w:val="22"/>
                <w:szCs w:val="22"/>
              </w:rPr>
              <w:t>107</w:t>
            </w:r>
            <w:r w:rsidRPr="00AF48D5">
              <w:rPr>
                <w:rFonts w:hint="eastAsia"/>
                <w:sz w:val="22"/>
                <w:szCs w:val="22"/>
              </w:rPr>
              <w:t>年減少</w:t>
            </w:r>
            <w:r w:rsidRPr="00AF48D5">
              <w:rPr>
                <w:rFonts w:hint="eastAsia"/>
                <w:sz w:val="22"/>
                <w:szCs w:val="22"/>
              </w:rPr>
              <w:t>11.6%</w:t>
            </w:r>
            <w:r w:rsidRPr="00AF48D5">
              <w:rPr>
                <w:rFonts w:hint="eastAsia"/>
                <w:sz w:val="22"/>
                <w:szCs w:val="22"/>
              </w:rPr>
              <w:t>，漸進式達成預定目標。</w:t>
            </w:r>
          </w:p>
          <w:p w:rsidR="00F826B2" w:rsidRPr="00AF48D5" w:rsidRDefault="00F826B2" w:rsidP="00F826B2">
            <w:pPr>
              <w:spacing w:line="256" w:lineRule="exact"/>
              <w:ind w:left="418" w:hangingChars="190" w:hanging="418"/>
              <w:rPr>
                <w:rFonts w:hint="eastAsia"/>
                <w:sz w:val="22"/>
                <w:szCs w:val="22"/>
              </w:rPr>
            </w:pPr>
            <w:r w:rsidRPr="00AF48D5">
              <w:rPr>
                <w:sz w:val="22"/>
                <w:szCs w:val="22"/>
              </w:rPr>
              <w:tab/>
            </w:r>
            <w:r w:rsidRPr="00AF48D5">
              <w:rPr>
                <w:rFonts w:hint="eastAsia"/>
                <w:sz w:val="22"/>
                <w:szCs w:val="22"/>
              </w:rPr>
              <w:t>相關減量策略資訊如下：</w:t>
            </w:r>
          </w:p>
          <w:p w:rsidR="00F826B2" w:rsidRPr="00AF48D5" w:rsidRDefault="00F826B2" w:rsidP="00F826B2">
            <w:pPr>
              <w:spacing w:line="256" w:lineRule="exact"/>
              <w:ind w:left="418" w:hangingChars="190" w:hanging="418"/>
              <w:rPr>
                <w:rFonts w:hint="eastAsia"/>
                <w:sz w:val="22"/>
                <w:szCs w:val="22"/>
              </w:rPr>
            </w:pPr>
            <w:r w:rsidRPr="00AF48D5">
              <w:rPr>
                <w:sz w:val="22"/>
                <w:szCs w:val="22"/>
              </w:rPr>
              <w:tab/>
            </w:r>
            <w:r w:rsidRPr="00AF48D5">
              <w:rPr>
                <w:rFonts w:hint="eastAsia"/>
                <w:sz w:val="22"/>
                <w:szCs w:val="22"/>
              </w:rPr>
              <w:t>溫室氣體排放</w:t>
            </w:r>
          </w:p>
          <w:p w:rsidR="00F826B2" w:rsidRDefault="00F826B2" w:rsidP="00F826B2">
            <w:pPr>
              <w:spacing w:line="256" w:lineRule="exact"/>
              <w:ind w:left="418" w:hangingChars="190" w:hanging="418"/>
              <w:rPr>
                <w:sz w:val="22"/>
                <w:szCs w:val="22"/>
              </w:rPr>
            </w:pPr>
            <w:r w:rsidRPr="00AF48D5">
              <w:rPr>
                <w:sz w:val="22"/>
                <w:szCs w:val="22"/>
              </w:rPr>
              <w:tab/>
            </w:r>
            <w:r w:rsidRPr="00AF48D5">
              <w:rPr>
                <w:rFonts w:hint="eastAsia"/>
                <w:sz w:val="22"/>
                <w:szCs w:val="22"/>
              </w:rPr>
              <w:t xml:space="preserve">　　對於氣候變遷之溫室氣體管理法之風險，主要來自溫室氣體減量會要求企業之能源使用進行揭露及申報，而進行能源減用管制。故需對於高耗能之產品及設備進行轉換與更新，降低耗能及溫室氣體排放。</w:t>
            </w:r>
          </w:p>
          <w:p w:rsidR="00F826B2" w:rsidRPr="00AF48D5" w:rsidRDefault="00F826B2" w:rsidP="00F826B2">
            <w:pPr>
              <w:spacing w:line="260" w:lineRule="exact"/>
              <w:ind w:left="418" w:hangingChars="190" w:hanging="418"/>
              <w:rPr>
                <w:rFonts w:hint="eastAsia"/>
                <w:sz w:val="22"/>
                <w:szCs w:val="22"/>
              </w:rPr>
            </w:pPr>
            <w:r w:rsidRPr="00AF48D5">
              <w:rPr>
                <w:rFonts w:hint="eastAsia"/>
                <w:sz w:val="22"/>
                <w:szCs w:val="22"/>
              </w:rPr>
              <w:t>對於溫室氣體管理之策略、方法、目標等：</w:t>
            </w:r>
          </w:p>
          <w:p w:rsidR="00F826B2" w:rsidRPr="00AF48D5" w:rsidRDefault="00F826B2" w:rsidP="00F826B2">
            <w:pPr>
              <w:spacing w:line="260" w:lineRule="exact"/>
              <w:ind w:leftChars="190" w:left="874" w:hangingChars="190" w:hanging="418"/>
              <w:rPr>
                <w:rFonts w:hint="eastAsia"/>
                <w:sz w:val="22"/>
                <w:szCs w:val="22"/>
              </w:rPr>
            </w:pPr>
            <w:r w:rsidRPr="00AF48D5">
              <w:rPr>
                <w:rFonts w:hint="eastAsia"/>
                <w:sz w:val="22"/>
                <w:szCs w:val="22"/>
              </w:rPr>
              <w:t>(</w:t>
            </w:r>
            <w:proofErr w:type="gramStart"/>
            <w:r w:rsidRPr="00AF48D5">
              <w:rPr>
                <w:rFonts w:hint="eastAsia"/>
                <w:sz w:val="22"/>
                <w:szCs w:val="22"/>
              </w:rPr>
              <w:t>一</w:t>
            </w:r>
            <w:proofErr w:type="gramEnd"/>
            <w:r w:rsidRPr="00AF48D5">
              <w:rPr>
                <w:rFonts w:hint="eastAsia"/>
                <w:sz w:val="22"/>
                <w:szCs w:val="22"/>
              </w:rPr>
              <w:t>)</w:t>
            </w:r>
            <w:r w:rsidRPr="00AF48D5">
              <w:rPr>
                <w:rFonts w:hint="eastAsia"/>
                <w:sz w:val="22"/>
                <w:szCs w:val="22"/>
              </w:rPr>
              <w:tab/>
            </w:r>
            <w:r w:rsidRPr="00AF48D5">
              <w:rPr>
                <w:rFonts w:hint="eastAsia"/>
                <w:sz w:val="22"/>
                <w:szCs w:val="22"/>
              </w:rPr>
              <w:t>對於因應氣候變遷或溫室氣體管理之策略</w:t>
            </w:r>
          </w:p>
          <w:p w:rsidR="00F826B2" w:rsidRPr="00AF48D5" w:rsidRDefault="00F826B2" w:rsidP="00F826B2">
            <w:pPr>
              <w:spacing w:line="260" w:lineRule="exact"/>
              <w:ind w:leftChars="380" w:left="1088" w:hangingChars="80" w:hanging="176"/>
              <w:rPr>
                <w:rFonts w:hint="eastAsia"/>
                <w:sz w:val="22"/>
                <w:szCs w:val="22"/>
              </w:rPr>
            </w:pPr>
            <w:r w:rsidRPr="00AF48D5">
              <w:rPr>
                <w:rFonts w:hint="eastAsia"/>
                <w:sz w:val="22"/>
                <w:szCs w:val="22"/>
              </w:rPr>
              <w:t>1.</w:t>
            </w:r>
            <w:r w:rsidRPr="00AF48D5">
              <w:rPr>
                <w:rFonts w:hint="eastAsia"/>
                <w:sz w:val="22"/>
                <w:szCs w:val="22"/>
              </w:rPr>
              <w:tab/>
            </w:r>
            <w:r w:rsidRPr="00AF48D5">
              <w:rPr>
                <w:rFonts w:hint="eastAsia"/>
                <w:sz w:val="22"/>
                <w:szCs w:val="22"/>
              </w:rPr>
              <w:t>製程如何減少能源耗用及提升回收率。</w:t>
            </w:r>
          </w:p>
          <w:p w:rsidR="00F826B2" w:rsidRPr="00AF48D5" w:rsidRDefault="00F826B2" w:rsidP="00F826B2">
            <w:pPr>
              <w:spacing w:line="260" w:lineRule="exact"/>
              <w:ind w:leftChars="380" w:left="1088" w:hangingChars="80" w:hanging="176"/>
              <w:rPr>
                <w:sz w:val="22"/>
                <w:szCs w:val="22"/>
              </w:rPr>
            </w:pPr>
            <w:r w:rsidRPr="00AF48D5">
              <w:rPr>
                <w:rFonts w:hint="eastAsia"/>
                <w:sz w:val="22"/>
                <w:szCs w:val="22"/>
              </w:rPr>
              <w:t>2.</w:t>
            </w:r>
            <w:r w:rsidRPr="00AF48D5">
              <w:rPr>
                <w:rFonts w:hint="eastAsia"/>
                <w:sz w:val="22"/>
                <w:szCs w:val="22"/>
              </w:rPr>
              <w:tab/>
            </w:r>
            <w:r w:rsidRPr="00AF48D5">
              <w:rPr>
                <w:rFonts w:hint="eastAsia"/>
                <w:sz w:val="22"/>
                <w:szCs w:val="22"/>
              </w:rPr>
              <w:t>積極開發低耗</w:t>
            </w:r>
            <w:r w:rsidRPr="00AF48D5">
              <w:rPr>
                <w:rFonts w:hint="eastAsia"/>
                <w:spacing w:val="-10"/>
                <w:sz w:val="22"/>
                <w:szCs w:val="22"/>
              </w:rPr>
              <w:t>能產品及潔淨之燃料。</w:t>
            </w:r>
          </w:p>
          <w:p w:rsidR="00F826B2" w:rsidRPr="00AF48D5" w:rsidRDefault="00F826B2" w:rsidP="00F826B2">
            <w:pPr>
              <w:spacing w:line="260" w:lineRule="exact"/>
              <w:ind w:leftChars="190" w:left="874" w:hangingChars="190" w:hanging="418"/>
              <w:rPr>
                <w:sz w:val="22"/>
                <w:szCs w:val="22"/>
              </w:rPr>
            </w:pPr>
            <w:r w:rsidRPr="00AF48D5">
              <w:rPr>
                <w:rFonts w:hint="eastAsia"/>
                <w:sz w:val="22"/>
                <w:szCs w:val="22"/>
              </w:rPr>
              <w:t>(</w:t>
            </w:r>
            <w:r w:rsidRPr="00AF48D5">
              <w:rPr>
                <w:rFonts w:hint="eastAsia"/>
                <w:sz w:val="22"/>
                <w:szCs w:val="22"/>
              </w:rPr>
              <w:t>二</w:t>
            </w:r>
            <w:r w:rsidRPr="00AF48D5">
              <w:rPr>
                <w:rFonts w:hint="eastAsia"/>
                <w:sz w:val="22"/>
                <w:szCs w:val="22"/>
              </w:rPr>
              <w:t>)</w:t>
            </w:r>
            <w:r w:rsidRPr="00AF48D5">
              <w:rPr>
                <w:rFonts w:hint="eastAsia"/>
                <w:sz w:val="22"/>
                <w:szCs w:val="22"/>
              </w:rPr>
              <w:tab/>
            </w:r>
            <w:r w:rsidRPr="00AF48D5">
              <w:rPr>
                <w:rFonts w:hint="eastAsia"/>
                <w:sz w:val="22"/>
                <w:szCs w:val="22"/>
              </w:rPr>
              <w:t>溫室氣體排放量減量之預算與計畫</w:t>
            </w:r>
          </w:p>
          <w:p w:rsidR="00F826B2" w:rsidRPr="00AF48D5" w:rsidRDefault="00F826B2" w:rsidP="00F826B2">
            <w:pPr>
              <w:spacing w:line="260" w:lineRule="exact"/>
              <w:ind w:leftChars="380" w:left="1088" w:hangingChars="80" w:hanging="176"/>
              <w:rPr>
                <w:sz w:val="22"/>
                <w:szCs w:val="22"/>
              </w:rPr>
            </w:pPr>
            <w:r w:rsidRPr="00AF48D5">
              <w:rPr>
                <w:rFonts w:hint="eastAsia"/>
                <w:sz w:val="22"/>
                <w:szCs w:val="22"/>
              </w:rPr>
              <w:t>1.</w:t>
            </w:r>
            <w:r w:rsidRPr="00AF48D5">
              <w:rPr>
                <w:sz w:val="22"/>
                <w:szCs w:val="22"/>
              </w:rPr>
              <w:tab/>
            </w:r>
            <w:r w:rsidRPr="00AF48D5">
              <w:rPr>
                <w:rFonts w:hint="eastAsia"/>
                <w:sz w:val="22"/>
                <w:szCs w:val="22"/>
              </w:rPr>
              <w:t>高雄廠</w:t>
            </w:r>
            <w:r w:rsidRPr="00AF48D5">
              <w:rPr>
                <w:rFonts w:hint="eastAsia"/>
                <w:sz w:val="22"/>
                <w:szCs w:val="22"/>
              </w:rPr>
              <w:t>/</w:t>
            </w:r>
            <w:r w:rsidRPr="00AF48D5">
              <w:rPr>
                <w:rFonts w:hint="eastAsia"/>
                <w:sz w:val="22"/>
                <w:szCs w:val="22"/>
              </w:rPr>
              <w:t>越南廠</w:t>
            </w:r>
            <w:r w:rsidRPr="00AF48D5">
              <w:rPr>
                <w:rFonts w:hint="eastAsia"/>
                <w:sz w:val="22"/>
                <w:szCs w:val="22"/>
              </w:rPr>
              <w:t>/</w:t>
            </w:r>
            <w:proofErr w:type="gramStart"/>
            <w:r w:rsidRPr="00AF48D5">
              <w:rPr>
                <w:rFonts w:hint="eastAsia"/>
                <w:sz w:val="22"/>
                <w:szCs w:val="22"/>
              </w:rPr>
              <w:t>黃江廠已</w:t>
            </w:r>
            <w:proofErr w:type="gramEnd"/>
            <w:r w:rsidRPr="00AF48D5">
              <w:rPr>
                <w:rFonts w:hint="eastAsia"/>
                <w:sz w:val="22"/>
                <w:szCs w:val="22"/>
              </w:rPr>
              <w:t>陸續規劃裝置太陽能板中，印尼廠則向</w:t>
            </w:r>
            <w:proofErr w:type="gramStart"/>
            <w:r w:rsidRPr="00AF48D5">
              <w:rPr>
                <w:rFonts w:hint="eastAsia"/>
                <w:sz w:val="22"/>
                <w:szCs w:val="22"/>
              </w:rPr>
              <w:t>當地綠電</w:t>
            </w:r>
            <w:proofErr w:type="gramEnd"/>
            <w:r w:rsidRPr="00AF48D5">
              <w:rPr>
                <w:rFonts w:hint="eastAsia"/>
                <w:sz w:val="22"/>
                <w:szCs w:val="22"/>
              </w:rPr>
              <w:t>商購買</w:t>
            </w:r>
            <w:proofErr w:type="spellStart"/>
            <w:r w:rsidRPr="00AF48D5">
              <w:rPr>
                <w:rFonts w:hint="eastAsia"/>
                <w:sz w:val="22"/>
                <w:szCs w:val="22"/>
              </w:rPr>
              <w:t>i</w:t>
            </w:r>
            <w:proofErr w:type="spellEnd"/>
            <w:r w:rsidRPr="00AF48D5">
              <w:rPr>
                <w:rFonts w:hint="eastAsia"/>
                <w:sz w:val="22"/>
                <w:szCs w:val="22"/>
              </w:rPr>
              <w:t>-REC</w:t>
            </w:r>
            <w:r w:rsidRPr="00AF48D5">
              <w:rPr>
                <w:rFonts w:hint="eastAsia"/>
                <w:sz w:val="22"/>
                <w:szCs w:val="22"/>
              </w:rPr>
              <w:t>。</w:t>
            </w:r>
          </w:p>
          <w:p w:rsidR="00F826B2" w:rsidRPr="00AF48D5" w:rsidRDefault="00F826B2" w:rsidP="00F826B2">
            <w:pPr>
              <w:spacing w:line="280" w:lineRule="exact"/>
              <w:ind w:leftChars="380" w:left="1088" w:hangingChars="80" w:hanging="176"/>
              <w:rPr>
                <w:sz w:val="22"/>
                <w:szCs w:val="22"/>
              </w:rPr>
            </w:pPr>
            <w:r w:rsidRPr="00AF48D5">
              <w:rPr>
                <w:sz w:val="22"/>
                <w:szCs w:val="22"/>
              </w:rPr>
              <w:t>2.</w:t>
            </w:r>
            <w:r w:rsidRPr="00AF48D5">
              <w:rPr>
                <w:rFonts w:hint="eastAsia"/>
                <w:sz w:val="22"/>
                <w:szCs w:val="22"/>
              </w:rPr>
              <w:t>鍋爐燃料以天然氣取</w:t>
            </w:r>
            <w:r w:rsidRPr="00AF48D5">
              <w:rPr>
                <w:rFonts w:hint="eastAsia"/>
                <w:spacing w:val="-10"/>
                <w:sz w:val="22"/>
                <w:szCs w:val="22"/>
              </w:rPr>
              <w:t>代重油減少環境污染。</w:t>
            </w:r>
          </w:p>
          <w:p w:rsidR="00F826B2" w:rsidRPr="00AF48D5" w:rsidRDefault="00F826B2" w:rsidP="00F826B2">
            <w:pPr>
              <w:spacing w:line="280" w:lineRule="exact"/>
              <w:ind w:leftChars="380" w:left="1088" w:hangingChars="80" w:hanging="176"/>
              <w:rPr>
                <w:sz w:val="22"/>
                <w:szCs w:val="22"/>
              </w:rPr>
            </w:pPr>
            <w:r w:rsidRPr="00AF48D5">
              <w:rPr>
                <w:rFonts w:hint="eastAsia"/>
                <w:sz w:val="22"/>
                <w:szCs w:val="22"/>
              </w:rPr>
              <w:t>3.</w:t>
            </w:r>
            <w:r w:rsidRPr="00AF48D5">
              <w:rPr>
                <w:rFonts w:hint="eastAsia"/>
                <w:sz w:val="22"/>
                <w:szCs w:val="22"/>
              </w:rPr>
              <w:t>製程傳統照明燈具更換為</w:t>
            </w:r>
            <w:r w:rsidRPr="00AF48D5">
              <w:rPr>
                <w:rFonts w:hint="eastAsia"/>
                <w:sz w:val="22"/>
                <w:szCs w:val="22"/>
              </w:rPr>
              <w:t>LED</w:t>
            </w:r>
            <w:r w:rsidRPr="00AF48D5">
              <w:rPr>
                <w:rFonts w:hint="eastAsia"/>
                <w:sz w:val="22"/>
                <w:szCs w:val="22"/>
              </w:rPr>
              <w:t>燈具。</w:t>
            </w:r>
          </w:p>
          <w:p w:rsidR="00F826B2" w:rsidRPr="00AF48D5" w:rsidRDefault="00F826B2" w:rsidP="00F826B2">
            <w:pPr>
              <w:spacing w:line="280" w:lineRule="exact"/>
              <w:ind w:leftChars="380" w:left="1088" w:hangingChars="80" w:hanging="176"/>
              <w:rPr>
                <w:sz w:val="22"/>
                <w:szCs w:val="22"/>
              </w:rPr>
            </w:pPr>
            <w:r w:rsidRPr="00AF48D5">
              <w:rPr>
                <w:rFonts w:hint="eastAsia"/>
                <w:sz w:val="22"/>
                <w:szCs w:val="22"/>
              </w:rPr>
              <w:t>4.</w:t>
            </w:r>
            <w:r w:rsidRPr="00AF48D5">
              <w:rPr>
                <w:rFonts w:hint="eastAsia"/>
                <w:sz w:val="22"/>
                <w:szCs w:val="22"/>
              </w:rPr>
              <w:tab/>
            </w:r>
            <w:r w:rsidRPr="00AF48D5">
              <w:rPr>
                <w:rFonts w:hint="eastAsia"/>
                <w:sz w:val="22"/>
                <w:szCs w:val="22"/>
              </w:rPr>
              <w:t>傳統式傳動馬達更換為變頻器馬達。</w:t>
            </w:r>
          </w:p>
          <w:p w:rsidR="00F826B2" w:rsidRDefault="00F826B2" w:rsidP="00F826B2">
            <w:pPr>
              <w:spacing w:line="268" w:lineRule="exact"/>
              <w:ind w:leftChars="380" w:left="1088" w:hangingChars="80" w:hanging="176"/>
              <w:rPr>
                <w:sz w:val="22"/>
                <w:szCs w:val="22"/>
              </w:rPr>
            </w:pPr>
            <w:r w:rsidRPr="00AF48D5">
              <w:rPr>
                <w:rFonts w:hint="eastAsia"/>
                <w:sz w:val="22"/>
                <w:szCs w:val="22"/>
              </w:rPr>
              <w:t>5.</w:t>
            </w:r>
            <w:r w:rsidRPr="00AF48D5">
              <w:rPr>
                <w:rFonts w:hint="eastAsia"/>
                <w:sz w:val="22"/>
                <w:szCs w:val="22"/>
              </w:rPr>
              <w:t>製程回收水再利用。</w:t>
            </w:r>
          </w:p>
          <w:p w:rsidR="00F826B2" w:rsidRPr="00AF48D5" w:rsidRDefault="00F826B2" w:rsidP="00F826B2">
            <w:pPr>
              <w:spacing w:line="268" w:lineRule="exact"/>
              <w:ind w:leftChars="380" w:left="1088" w:hangingChars="80" w:hanging="176"/>
              <w:rPr>
                <w:rFonts w:hint="eastAsia"/>
                <w:sz w:val="22"/>
                <w:szCs w:val="22"/>
              </w:rPr>
            </w:pPr>
            <w:r w:rsidRPr="00AF48D5">
              <w:rPr>
                <w:rFonts w:hint="eastAsia"/>
                <w:sz w:val="22"/>
                <w:szCs w:val="22"/>
              </w:rPr>
              <w:t>6.</w:t>
            </w:r>
            <w:r w:rsidRPr="00AF48D5">
              <w:rPr>
                <w:rFonts w:hint="eastAsia"/>
                <w:sz w:val="22"/>
                <w:szCs w:val="22"/>
              </w:rPr>
              <w:tab/>
            </w:r>
            <w:r w:rsidRPr="00AF48D5">
              <w:rPr>
                <w:rFonts w:hint="eastAsia"/>
                <w:sz w:val="22"/>
                <w:szCs w:val="22"/>
              </w:rPr>
              <w:t>廢棄物減量減少焚化後產生之溫室氣體。</w:t>
            </w:r>
          </w:p>
          <w:p w:rsidR="00F826B2" w:rsidRDefault="00F826B2" w:rsidP="00F826B2">
            <w:pPr>
              <w:spacing w:line="268" w:lineRule="exact"/>
              <w:ind w:leftChars="190" w:left="874" w:hangingChars="190" w:hanging="418"/>
              <w:rPr>
                <w:sz w:val="22"/>
                <w:szCs w:val="22"/>
              </w:rPr>
            </w:pPr>
            <w:r w:rsidRPr="00AF48D5">
              <w:rPr>
                <w:rFonts w:hint="eastAsia"/>
                <w:sz w:val="22"/>
                <w:szCs w:val="22"/>
              </w:rPr>
              <w:t>(</w:t>
            </w:r>
            <w:r w:rsidRPr="00AF48D5">
              <w:rPr>
                <w:rFonts w:hint="eastAsia"/>
                <w:sz w:val="22"/>
                <w:szCs w:val="22"/>
              </w:rPr>
              <w:t>三</w:t>
            </w:r>
            <w:r w:rsidRPr="00AF48D5">
              <w:rPr>
                <w:rFonts w:hint="eastAsia"/>
                <w:sz w:val="22"/>
                <w:szCs w:val="22"/>
              </w:rPr>
              <w:t>)</w:t>
            </w:r>
            <w:r w:rsidRPr="00AF48D5">
              <w:rPr>
                <w:rFonts w:hint="eastAsia"/>
                <w:sz w:val="22"/>
                <w:szCs w:val="22"/>
              </w:rPr>
              <w:tab/>
            </w:r>
            <w:r w:rsidRPr="00AF48D5">
              <w:rPr>
                <w:rFonts w:hint="eastAsia"/>
                <w:sz w:val="22"/>
                <w:szCs w:val="22"/>
              </w:rPr>
              <w:t>企業產品或服務帶給客戶或消費者</w:t>
            </w:r>
            <w:proofErr w:type="gramStart"/>
            <w:r w:rsidRPr="00AF48D5">
              <w:rPr>
                <w:rFonts w:hint="eastAsia"/>
                <w:sz w:val="22"/>
                <w:szCs w:val="22"/>
              </w:rPr>
              <w:t>之減碳效果</w:t>
            </w:r>
            <w:proofErr w:type="gramEnd"/>
            <w:r w:rsidRPr="00AF48D5">
              <w:rPr>
                <w:sz w:val="22"/>
                <w:szCs w:val="22"/>
              </w:rPr>
              <w:br/>
            </w:r>
            <w:r w:rsidRPr="00AF48D5">
              <w:rPr>
                <w:rFonts w:hint="eastAsia"/>
                <w:sz w:val="22"/>
                <w:szCs w:val="22"/>
              </w:rPr>
              <w:t>為減少運輸過程中產生之溫室氣體排放，本公司會依客戶下單產品地點，安排較近之生產基地進行生產，如此可減少產品長距離之運輸及業務服務的交通工具所產生之溫室氣體排放。</w:t>
            </w:r>
          </w:p>
          <w:p w:rsidR="00F826B2" w:rsidRPr="00F826B2" w:rsidRDefault="00F826B2" w:rsidP="00F826B2">
            <w:pPr>
              <w:spacing w:line="256" w:lineRule="exact"/>
              <w:ind w:leftChars="225" w:left="540" w:firstLineChars="193" w:firstLine="425"/>
              <w:rPr>
                <w:rFonts w:hint="eastAsia"/>
                <w:sz w:val="22"/>
                <w:szCs w:val="22"/>
              </w:rPr>
            </w:pPr>
          </w:p>
        </w:tc>
      </w:tr>
    </w:tbl>
    <w:p w:rsidR="00F826B2" w:rsidRDefault="00F826B2">
      <w:r>
        <w:br w:type="page"/>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3813"/>
        <w:gridCol w:w="5670"/>
      </w:tblGrid>
      <w:tr w:rsidR="009F2F74" w:rsidRPr="00AF48D5" w:rsidTr="00F826B2">
        <w:tc>
          <w:tcPr>
            <w:tcW w:w="3813" w:type="dxa"/>
            <w:tcBorders>
              <w:top w:val="single" w:sz="12" w:space="0" w:color="auto"/>
              <w:bottom w:val="nil"/>
            </w:tcBorders>
            <w:tcMar>
              <w:left w:w="28" w:type="dxa"/>
              <w:right w:w="28" w:type="dxa"/>
            </w:tcMar>
          </w:tcPr>
          <w:p w:rsidR="009F2F74" w:rsidRPr="00AF48D5" w:rsidRDefault="009F2F74" w:rsidP="00BC2C4F">
            <w:pPr>
              <w:spacing w:line="268" w:lineRule="exact"/>
              <w:ind w:leftChars="155" w:left="790" w:hangingChars="190" w:hanging="418"/>
              <w:rPr>
                <w:rFonts w:hint="eastAsia"/>
                <w:sz w:val="22"/>
                <w:szCs w:val="22"/>
              </w:rPr>
            </w:pPr>
          </w:p>
        </w:tc>
        <w:tc>
          <w:tcPr>
            <w:tcW w:w="5670" w:type="dxa"/>
            <w:tcBorders>
              <w:top w:val="single" w:sz="12" w:space="0" w:color="auto"/>
              <w:bottom w:val="nil"/>
            </w:tcBorders>
            <w:tcMar>
              <w:left w:w="28" w:type="dxa"/>
              <w:right w:w="28" w:type="dxa"/>
            </w:tcMar>
          </w:tcPr>
          <w:p w:rsidR="00F826B2" w:rsidRPr="00AF48D5" w:rsidRDefault="00F826B2" w:rsidP="00BC2C4F">
            <w:pPr>
              <w:spacing w:line="268" w:lineRule="exact"/>
              <w:ind w:leftChars="190" w:left="874" w:hangingChars="190" w:hanging="418"/>
              <w:rPr>
                <w:rFonts w:hint="eastAsia"/>
                <w:sz w:val="22"/>
                <w:szCs w:val="22"/>
              </w:rPr>
            </w:pPr>
          </w:p>
          <w:p w:rsidR="009F2F74" w:rsidRPr="00AF48D5" w:rsidRDefault="009F2F74" w:rsidP="00BC2C4F">
            <w:pPr>
              <w:spacing w:line="268" w:lineRule="exact"/>
              <w:ind w:leftChars="190" w:left="874" w:hangingChars="190" w:hanging="418"/>
              <w:rPr>
                <w:rFonts w:hint="eastAsia"/>
                <w:sz w:val="22"/>
                <w:szCs w:val="22"/>
              </w:rPr>
            </w:pPr>
            <w:r w:rsidRPr="00AF48D5">
              <w:rPr>
                <w:rFonts w:hint="eastAsia"/>
                <w:sz w:val="22"/>
                <w:szCs w:val="22"/>
              </w:rPr>
              <w:t>廢棄物管理</w:t>
            </w:r>
          </w:p>
          <w:p w:rsidR="009F2F74" w:rsidRPr="00AF48D5" w:rsidRDefault="009F2F74" w:rsidP="00BC2C4F">
            <w:pPr>
              <w:spacing w:line="268" w:lineRule="exact"/>
              <w:ind w:leftChars="190" w:left="874" w:hangingChars="190" w:hanging="418"/>
              <w:rPr>
                <w:rFonts w:hint="eastAsia"/>
                <w:sz w:val="22"/>
                <w:szCs w:val="22"/>
              </w:rPr>
            </w:pPr>
            <w:r w:rsidRPr="00AF48D5">
              <w:rPr>
                <w:rFonts w:hint="eastAsia"/>
                <w:sz w:val="22"/>
                <w:szCs w:val="22"/>
              </w:rPr>
              <w:t>廢棄物管理政策</w:t>
            </w:r>
          </w:p>
          <w:p w:rsidR="009F2F74" w:rsidRPr="00AF48D5" w:rsidRDefault="009F2F74" w:rsidP="00BC2C4F">
            <w:pPr>
              <w:spacing w:line="268" w:lineRule="exact"/>
              <w:ind w:leftChars="190" w:left="456"/>
              <w:rPr>
                <w:sz w:val="22"/>
                <w:szCs w:val="22"/>
              </w:rPr>
            </w:pPr>
            <w:r w:rsidRPr="00AF48D5">
              <w:rPr>
                <w:rFonts w:hint="eastAsia"/>
                <w:sz w:val="22"/>
                <w:szCs w:val="22"/>
              </w:rPr>
              <w:t xml:space="preserve">　　本公司針對製程廢棄物管理策略，著重在合法清運處理與</w:t>
            </w:r>
            <w:proofErr w:type="gramStart"/>
            <w:r w:rsidRPr="00AF48D5">
              <w:rPr>
                <w:rFonts w:hint="eastAsia"/>
                <w:sz w:val="22"/>
                <w:szCs w:val="22"/>
              </w:rPr>
              <w:t>減廢再利用</w:t>
            </w:r>
            <w:proofErr w:type="gramEnd"/>
            <w:r w:rsidRPr="00AF48D5">
              <w:rPr>
                <w:rFonts w:hint="eastAsia"/>
                <w:sz w:val="22"/>
                <w:szCs w:val="22"/>
              </w:rPr>
              <w:t>。</w:t>
            </w:r>
          </w:p>
          <w:p w:rsidR="009F2F74" w:rsidRPr="00AF48D5" w:rsidRDefault="009F2F74" w:rsidP="00BC2C4F">
            <w:pPr>
              <w:spacing w:line="268" w:lineRule="exact"/>
              <w:ind w:leftChars="190" w:left="456"/>
              <w:rPr>
                <w:rFonts w:hint="eastAsia"/>
                <w:sz w:val="22"/>
                <w:szCs w:val="22"/>
              </w:rPr>
            </w:pPr>
            <w:r w:rsidRPr="00AF48D5">
              <w:rPr>
                <w:rFonts w:hint="eastAsia"/>
                <w:sz w:val="22"/>
                <w:szCs w:val="22"/>
              </w:rPr>
              <w:t xml:space="preserve">　　所有</w:t>
            </w:r>
            <w:proofErr w:type="gramStart"/>
            <w:r w:rsidRPr="00AF48D5">
              <w:rPr>
                <w:rFonts w:hint="eastAsia"/>
                <w:sz w:val="22"/>
                <w:szCs w:val="22"/>
              </w:rPr>
              <w:t>廢棄物均須依</w:t>
            </w:r>
            <w:proofErr w:type="gramEnd"/>
            <w:r w:rsidRPr="00AF48D5">
              <w:rPr>
                <w:rFonts w:hint="eastAsia"/>
                <w:sz w:val="22"/>
                <w:szCs w:val="22"/>
              </w:rPr>
              <w:t>當地法令規定，委託經政府認證合格廠商進行清運與處理，可資源化再利用之廢棄物，進行</w:t>
            </w:r>
            <w:proofErr w:type="gramStart"/>
            <w:r w:rsidRPr="00AF48D5">
              <w:rPr>
                <w:rFonts w:hint="eastAsia"/>
                <w:sz w:val="22"/>
                <w:szCs w:val="22"/>
              </w:rPr>
              <w:t>分類委收</w:t>
            </w:r>
            <w:proofErr w:type="gramEnd"/>
            <w:r w:rsidRPr="00AF48D5">
              <w:rPr>
                <w:rFonts w:hint="eastAsia"/>
                <w:sz w:val="22"/>
                <w:szCs w:val="22"/>
              </w:rPr>
              <w:t>。</w:t>
            </w:r>
          </w:p>
        </w:tc>
      </w:tr>
      <w:tr w:rsidR="009F2F74" w:rsidRPr="00AF48D5" w:rsidTr="00F826B2">
        <w:tc>
          <w:tcPr>
            <w:tcW w:w="3813" w:type="dxa"/>
            <w:tcBorders>
              <w:top w:val="nil"/>
              <w:bottom w:val="single" w:sz="12" w:space="0" w:color="auto"/>
            </w:tcBorders>
            <w:tcMar>
              <w:left w:w="28" w:type="dxa"/>
              <w:right w:w="28" w:type="dxa"/>
            </w:tcMar>
          </w:tcPr>
          <w:p w:rsidR="009F2F74" w:rsidRPr="00AF48D5" w:rsidRDefault="009F2F74" w:rsidP="00BC2C4F">
            <w:pPr>
              <w:spacing w:line="268" w:lineRule="exact"/>
              <w:ind w:leftChars="155" w:left="790" w:hangingChars="190" w:hanging="418"/>
              <w:rPr>
                <w:rFonts w:hint="eastAsia"/>
                <w:sz w:val="22"/>
                <w:szCs w:val="22"/>
              </w:rPr>
            </w:pPr>
          </w:p>
        </w:tc>
        <w:tc>
          <w:tcPr>
            <w:tcW w:w="5670" w:type="dxa"/>
            <w:tcBorders>
              <w:top w:val="nil"/>
              <w:bottom w:val="single" w:sz="12" w:space="0" w:color="auto"/>
            </w:tcBorders>
            <w:tcMar>
              <w:left w:w="28" w:type="dxa"/>
              <w:right w:w="28" w:type="dxa"/>
            </w:tcMar>
          </w:tcPr>
          <w:p w:rsidR="009F2F74" w:rsidRPr="00AF48D5" w:rsidRDefault="009F2F74" w:rsidP="00BC2C4F">
            <w:pPr>
              <w:spacing w:line="268" w:lineRule="exact"/>
              <w:ind w:leftChars="190" w:left="456"/>
              <w:rPr>
                <w:sz w:val="22"/>
                <w:szCs w:val="22"/>
              </w:rPr>
            </w:pPr>
            <w:r w:rsidRPr="00AF48D5">
              <w:rPr>
                <w:rFonts w:hint="eastAsia"/>
                <w:sz w:val="22"/>
                <w:szCs w:val="22"/>
              </w:rPr>
              <w:t>分類與管理</w:t>
            </w:r>
          </w:p>
          <w:p w:rsidR="009F2F74" w:rsidRPr="00AF48D5" w:rsidRDefault="009F2F74" w:rsidP="00BC2C4F">
            <w:pPr>
              <w:spacing w:line="268" w:lineRule="exact"/>
              <w:ind w:leftChars="190" w:left="456"/>
              <w:rPr>
                <w:spacing w:val="-2"/>
                <w:sz w:val="22"/>
                <w:szCs w:val="22"/>
              </w:rPr>
            </w:pPr>
            <w:r w:rsidRPr="00AF48D5">
              <w:rPr>
                <w:rFonts w:hint="eastAsia"/>
                <w:sz w:val="22"/>
                <w:szCs w:val="22"/>
              </w:rPr>
              <w:t xml:space="preserve">　　廠區廢棄物的分類，主要分為三大類：一般事業廢棄物</w:t>
            </w:r>
            <w:r w:rsidRPr="00AF48D5">
              <w:rPr>
                <w:rFonts w:hint="eastAsia"/>
                <w:sz w:val="22"/>
                <w:szCs w:val="22"/>
              </w:rPr>
              <w:t>(</w:t>
            </w:r>
            <w:r w:rsidRPr="00AF48D5">
              <w:rPr>
                <w:rFonts w:hint="eastAsia"/>
                <w:sz w:val="22"/>
                <w:szCs w:val="22"/>
              </w:rPr>
              <w:t>工業廢棄物</w:t>
            </w:r>
            <w:r w:rsidRPr="00AF48D5">
              <w:rPr>
                <w:rFonts w:hint="eastAsia"/>
                <w:sz w:val="22"/>
                <w:szCs w:val="22"/>
              </w:rPr>
              <w:t>)</w:t>
            </w:r>
            <w:r w:rsidRPr="00AF48D5">
              <w:rPr>
                <w:rFonts w:hint="eastAsia"/>
                <w:sz w:val="22"/>
                <w:szCs w:val="22"/>
              </w:rPr>
              <w:t>、有害事業廢棄物</w:t>
            </w:r>
            <w:r w:rsidRPr="00AF48D5">
              <w:rPr>
                <w:rFonts w:hint="eastAsia"/>
                <w:sz w:val="22"/>
                <w:szCs w:val="22"/>
              </w:rPr>
              <w:t>(</w:t>
            </w:r>
            <w:r w:rsidRPr="00AF48D5">
              <w:rPr>
                <w:rFonts w:hint="eastAsia"/>
                <w:sz w:val="22"/>
                <w:szCs w:val="22"/>
              </w:rPr>
              <w:t>危險廢棄物</w:t>
            </w:r>
            <w:r w:rsidRPr="00AF48D5">
              <w:rPr>
                <w:rFonts w:hint="eastAsia"/>
                <w:sz w:val="22"/>
                <w:szCs w:val="22"/>
              </w:rPr>
              <w:t>)</w:t>
            </w:r>
            <w:r w:rsidRPr="00AF48D5">
              <w:rPr>
                <w:rFonts w:hint="eastAsia"/>
                <w:sz w:val="22"/>
                <w:szCs w:val="22"/>
              </w:rPr>
              <w:t>、可回收再利用廢棄物</w:t>
            </w:r>
            <w:r w:rsidRPr="00AF48D5">
              <w:rPr>
                <w:rFonts w:hint="eastAsia"/>
                <w:sz w:val="22"/>
                <w:szCs w:val="22"/>
              </w:rPr>
              <w:t>(</w:t>
            </w:r>
            <w:r w:rsidRPr="00AF48D5">
              <w:rPr>
                <w:rFonts w:hint="eastAsia"/>
                <w:sz w:val="22"/>
                <w:szCs w:val="22"/>
              </w:rPr>
              <w:t>可資源化廢棄物</w:t>
            </w:r>
            <w:r w:rsidRPr="00AF48D5">
              <w:rPr>
                <w:rFonts w:hint="eastAsia"/>
                <w:sz w:val="22"/>
                <w:szCs w:val="22"/>
              </w:rPr>
              <w:t>)</w:t>
            </w:r>
            <w:r w:rsidRPr="00AF48D5">
              <w:rPr>
                <w:rFonts w:hint="eastAsia"/>
                <w:sz w:val="22"/>
                <w:szCs w:val="22"/>
              </w:rPr>
              <w:t>。一般廢棄物與一般事業廢棄物，委託當地合格</w:t>
            </w:r>
            <w:proofErr w:type="gramStart"/>
            <w:r w:rsidRPr="00AF48D5">
              <w:rPr>
                <w:rFonts w:hint="eastAsia"/>
                <w:sz w:val="22"/>
                <w:szCs w:val="22"/>
              </w:rPr>
              <w:t>清運商進行</w:t>
            </w:r>
            <w:proofErr w:type="gramEnd"/>
            <w:r w:rsidRPr="00AF48D5">
              <w:rPr>
                <w:rFonts w:hint="eastAsia"/>
                <w:sz w:val="22"/>
                <w:szCs w:val="22"/>
              </w:rPr>
              <w:t>清運處理；廠區內設置作為法定有害事業廢棄物與可資源化廢棄物的</w:t>
            </w:r>
            <w:proofErr w:type="gramStart"/>
            <w:r w:rsidRPr="00AF48D5">
              <w:rPr>
                <w:rFonts w:hint="eastAsia"/>
                <w:sz w:val="22"/>
                <w:szCs w:val="22"/>
              </w:rPr>
              <w:t>貯放區</w:t>
            </w:r>
            <w:proofErr w:type="gramEnd"/>
            <w:r w:rsidRPr="00AF48D5">
              <w:rPr>
                <w:rFonts w:hint="eastAsia"/>
                <w:sz w:val="22"/>
                <w:szCs w:val="22"/>
              </w:rPr>
              <w:t>，進行統一收集、分類與必</w:t>
            </w:r>
            <w:r w:rsidRPr="00AF48D5">
              <w:rPr>
                <w:rFonts w:hint="eastAsia"/>
                <w:spacing w:val="-2"/>
                <w:sz w:val="22"/>
                <w:szCs w:val="22"/>
              </w:rPr>
              <w:t>要的計量、申報作業管理。</w:t>
            </w:r>
          </w:p>
          <w:p w:rsidR="009F2F74" w:rsidRDefault="009F2F74" w:rsidP="00F826B2">
            <w:pPr>
              <w:spacing w:line="268" w:lineRule="exact"/>
              <w:ind w:leftChars="190" w:left="456"/>
              <w:rPr>
                <w:sz w:val="22"/>
                <w:szCs w:val="22"/>
              </w:rPr>
            </w:pPr>
            <w:r w:rsidRPr="00AF48D5">
              <w:rPr>
                <w:rFonts w:hint="eastAsia"/>
                <w:sz w:val="22"/>
                <w:szCs w:val="22"/>
              </w:rPr>
              <w:t>有害事業廢棄物根據所在地區或國家法令進行識別、歸類收集於專屬之危險廢棄物暫存區，</w:t>
            </w:r>
            <w:proofErr w:type="gramStart"/>
            <w:r w:rsidRPr="00AF48D5">
              <w:rPr>
                <w:rFonts w:hint="eastAsia"/>
                <w:sz w:val="22"/>
                <w:szCs w:val="22"/>
              </w:rPr>
              <w:t>採</w:t>
            </w:r>
            <w:proofErr w:type="gramEnd"/>
            <w:r w:rsidRPr="00AF48D5">
              <w:rPr>
                <w:rFonts w:hint="eastAsia"/>
                <w:sz w:val="22"/>
                <w:szCs w:val="22"/>
              </w:rPr>
              <w:t>專責人員管</w:t>
            </w:r>
            <w:r w:rsidR="00F826B2" w:rsidRPr="00AF48D5">
              <w:rPr>
                <w:rFonts w:hint="eastAsia"/>
                <w:sz w:val="22"/>
                <w:szCs w:val="22"/>
              </w:rPr>
              <w:t>理，並委託所在地區具危險廢棄物處理經營許可執照的環保公司進行後續運送處理。</w:t>
            </w:r>
          </w:p>
          <w:p w:rsidR="00F826B2" w:rsidRPr="00AF48D5" w:rsidRDefault="00F826B2" w:rsidP="00F826B2">
            <w:pPr>
              <w:spacing w:line="310" w:lineRule="exact"/>
              <w:ind w:leftChars="190" w:left="456"/>
              <w:rPr>
                <w:rFonts w:hint="eastAsia"/>
                <w:b/>
                <w:spacing w:val="-2"/>
                <w:sz w:val="22"/>
                <w:szCs w:val="22"/>
              </w:rPr>
            </w:pPr>
            <w:r w:rsidRPr="00AF48D5">
              <w:rPr>
                <w:rFonts w:hint="eastAsia"/>
                <w:b/>
                <w:spacing w:val="-2"/>
                <w:sz w:val="22"/>
                <w:szCs w:val="22"/>
              </w:rPr>
              <w:t>節水措施</w:t>
            </w:r>
          </w:p>
          <w:p w:rsidR="00F826B2" w:rsidRPr="00AF48D5" w:rsidRDefault="00F826B2" w:rsidP="00F826B2">
            <w:pPr>
              <w:spacing w:line="268" w:lineRule="exact"/>
              <w:ind w:leftChars="190" w:left="456"/>
              <w:rPr>
                <w:rFonts w:hint="eastAsia"/>
                <w:sz w:val="22"/>
                <w:szCs w:val="22"/>
              </w:rPr>
            </w:pPr>
            <w:r w:rsidRPr="00AF48D5">
              <w:rPr>
                <w:rFonts w:hint="eastAsia"/>
                <w:spacing w:val="-2"/>
                <w:sz w:val="22"/>
                <w:szCs w:val="22"/>
              </w:rPr>
              <w:t>目前</w:t>
            </w:r>
            <w:r w:rsidRPr="00AF48D5">
              <w:rPr>
                <w:rFonts w:hint="eastAsia"/>
                <w:sz w:val="22"/>
                <w:szCs w:val="22"/>
              </w:rPr>
              <w:t>已推動處理後之排放水回收作為空污設備使用，一年排放水回收</w:t>
            </w:r>
            <w:proofErr w:type="gramStart"/>
            <w:r w:rsidRPr="00AF48D5">
              <w:rPr>
                <w:rFonts w:hint="eastAsia"/>
                <w:sz w:val="22"/>
                <w:szCs w:val="22"/>
              </w:rPr>
              <w:t>減排約</w:t>
            </w:r>
            <w:proofErr w:type="gramEnd"/>
            <w:r w:rsidRPr="00AF48D5">
              <w:rPr>
                <w:rFonts w:hint="eastAsia"/>
                <w:sz w:val="22"/>
                <w:szCs w:val="22"/>
              </w:rPr>
              <w:t>5,400</w:t>
            </w:r>
            <w:r w:rsidRPr="00AF48D5">
              <w:rPr>
                <w:rFonts w:hint="eastAsia"/>
                <w:sz w:val="22"/>
                <w:szCs w:val="22"/>
              </w:rPr>
              <w:t>噸。</w:t>
            </w:r>
          </w:p>
        </w:tc>
      </w:tr>
    </w:tbl>
    <w:p w:rsidR="009F2F74" w:rsidRPr="00AF48D5" w:rsidRDefault="009F2F74" w:rsidP="009F2F74">
      <w:pPr>
        <w:spacing w:line="20" w:lineRule="exact"/>
      </w:pPr>
    </w:p>
    <w:p w:rsidR="009F2F74" w:rsidRPr="009F2F74" w:rsidRDefault="009F2F74">
      <w:pPr>
        <w:rPr>
          <w:rFonts w:hint="eastAsia"/>
        </w:rPr>
      </w:pPr>
      <w:bookmarkStart w:id="0" w:name="_GoBack"/>
      <w:bookmarkEnd w:id="0"/>
    </w:p>
    <w:sectPr w:rsidR="009F2F74" w:rsidRPr="009F2F74" w:rsidSect="009F2F74">
      <w:pgSz w:w="11906" w:h="16838"/>
      <w:pgMar w:top="1440" w:right="680" w:bottom="144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74"/>
    <w:rsid w:val="00674417"/>
    <w:rsid w:val="009F2F74"/>
    <w:rsid w:val="00F82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6B99"/>
  <w15:chartTrackingRefBased/>
  <w15:docId w15:val="{EBAB7163-6F39-421B-A98F-5295554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74"/>
    <w:pPr>
      <w:widowControl w:val="0"/>
      <w:kinsoku w:val="0"/>
      <w:autoSpaceDE w:val="0"/>
      <w:autoSpaceDN w:val="0"/>
      <w:adjustRightInd w:val="0"/>
      <w:spacing w:line="362" w:lineRule="exact"/>
      <w:jc w:val="both"/>
      <w:textAlignment w:val="baseline"/>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JUI(蔣瑞娥)</dc:creator>
  <cp:keywords/>
  <dc:description/>
  <cp:lastModifiedBy>JUI(蔣瑞娥)</cp:lastModifiedBy>
  <cp:revision>2</cp:revision>
  <dcterms:created xsi:type="dcterms:W3CDTF">2022-07-12T01:57:00Z</dcterms:created>
  <dcterms:modified xsi:type="dcterms:W3CDTF">2022-07-12T03:03:00Z</dcterms:modified>
</cp:coreProperties>
</file>